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4693" w:rsidRPr="00AE4693" w:rsidRDefault="00AE4693" w:rsidP="00AE4693">
      <w:pPr>
        <w:spacing w:after="0"/>
        <w:rPr>
          <w:rFonts w:ascii="Verdana" w:eastAsia="Times New Roman" w:hAnsi="Verdana" w:cs="Times New Roman"/>
          <w:b/>
          <w:bCs/>
          <w:color w:val="D7833D"/>
          <w:sz w:val="27"/>
          <w:szCs w:val="27"/>
        </w:rPr>
      </w:pPr>
      <w:r w:rsidRPr="00AE4693">
        <w:rPr>
          <w:rFonts w:ascii="Verdana" w:eastAsia="Times New Roman" w:hAnsi="Verdana" w:cs="Times New Roman"/>
          <w:b/>
          <w:bCs/>
          <w:color w:val="D7833D"/>
          <w:sz w:val="27"/>
          <w:szCs w:val="27"/>
        </w:rPr>
        <w:t>Evaluation and management of fever in the neonate and young infant (less than three months of age)</w:t>
      </w:r>
    </w:p>
    <w:p w:rsidR="00AE4693" w:rsidRPr="00AE4693" w:rsidRDefault="00AE4693" w:rsidP="00AE4693">
      <w:pPr>
        <w:spacing w:after="0"/>
        <w:rPr>
          <w:rFonts w:ascii="Verdana" w:eastAsia="Times New Roman" w:hAnsi="Verdana" w:cs="Times New Roman"/>
          <w:sz w:val="20"/>
          <w:szCs w:val="20"/>
        </w:rPr>
      </w:pPr>
      <w:hyperlink r:id="rId5" w:history="1">
        <w:r w:rsidRPr="00AE4693">
          <w:rPr>
            <w:rFonts w:ascii="Verdana" w:eastAsia="Times New Roman" w:hAnsi="Verdana" w:cs="Times New Roman"/>
            <w:color w:val="336633"/>
            <w:sz w:val="20"/>
            <w:szCs w:val="20"/>
          </w:rPr>
          <w:t>Authors</w:t>
        </w:r>
      </w:hyperlink>
      <w:r w:rsidRPr="00AE4693">
        <w:rPr>
          <w:rFonts w:ascii="Verdana" w:eastAsia="Times New Roman" w:hAnsi="Verdana" w:cs="Times New Roman"/>
          <w:sz w:val="20"/>
          <w:szCs w:val="20"/>
        </w:rPr>
        <w:br/>
      </w:r>
      <w:hyperlink r:id="rId6" w:history="1">
        <w:r w:rsidRPr="00AE4693">
          <w:rPr>
            <w:rFonts w:ascii="Verdana" w:eastAsia="Times New Roman" w:hAnsi="Verdana" w:cs="Times New Roman"/>
            <w:color w:val="336633"/>
            <w:sz w:val="20"/>
            <w:szCs w:val="20"/>
          </w:rPr>
          <w:t xml:space="preserve">Hannah F </w:t>
        </w:r>
        <w:proofErr w:type="spellStart"/>
        <w:r w:rsidRPr="00AE4693">
          <w:rPr>
            <w:rFonts w:ascii="Verdana" w:eastAsia="Times New Roman" w:hAnsi="Verdana" w:cs="Times New Roman"/>
            <w:color w:val="336633"/>
            <w:sz w:val="20"/>
            <w:szCs w:val="20"/>
          </w:rPr>
          <w:t>Smitherman</w:t>
        </w:r>
        <w:proofErr w:type="spellEnd"/>
        <w:r w:rsidRPr="00AE4693">
          <w:rPr>
            <w:rFonts w:ascii="Verdana" w:eastAsia="Times New Roman" w:hAnsi="Verdana" w:cs="Times New Roman"/>
            <w:color w:val="336633"/>
            <w:sz w:val="20"/>
            <w:szCs w:val="20"/>
          </w:rPr>
          <w:t>, MD</w:t>
        </w:r>
      </w:hyperlink>
      <w:r w:rsidRPr="00AE4693">
        <w:rPr>
          <w:rFonts w:ascii="Verdana" w:eastAsia="Times New Roman" w:hAnsi="Verdana" w:cs="Times New Roman"/>
          <w:sz w:val="20"/>
          <w:szCs w:val="20"/>
        </w:rPr>
        <w:br/>
      </w:r>
      <w:hyperlink r:id="rId7" w:history="1">
        <w:r w:rsidRPr="00AE4693">
          <w:rPr>
            <w:rFonts w:ascii="Verdana" w:eastAsia="Times New Roman" w:hAnsi="Verdana" w:cs="Times New Roman"/>
            <w:color w:val="336633"/>
            <w:sz w:val="20"/>
            <w:szCs w:val="20"/>
          </w:rPr>
          <w:t>Charles G Macias, MD, MPH</w:t>
        </w:r>
      </w:hyperlink>
    </w:p>
    <w:p w:rsidR="00AE4693" w:rsidRPr="00AE4693" w:rsidRDefault="00AE4693" w:rsidP="00AE4693">
      <w:pPr>
        <w:spacing w:after="0"/>
        <w:rPr>
          <w:rFonts w:ascii="Verdana" w:eastAsia="Times New Roman" w:hAnsi="Verdana" w:cs="Times New Roman"/>
          <w:sz w:val="20"/>
          <w:szCs w:val="20"/>
        </w:rPr>
      </w:pPr>
      <w:hyperlink r:id="rId8" w:history="1">
        <w:r w:rsidRPr="00AE4693">
          <w:rPr>
            <w:rFonts w:ascii="Verdana" w:eastAsia="Times New Roman" w:hAnsi="Verdana" w:cs="Times New Roman"/>
            <w:color w:val="336633"/>
            <w:sz w:val="20"/>
            <w:szCs w:val="20"/>
          </w:rPr>
          <w:t>Section Editors</w:t>
        </w:r>
      </w:hyperlink>
      <w:r w:rsidRPr="00AE4693">
        <w:rPr>
          <w:rFonts w:ascii="Verdana" w:eastAsia="Times New Roman" w:hAnsi="Verdana" w:cs="Times New Roman"/>
          <w:sz w:val="20"/>
          <w:szCs w:val="20"/>
        </w:rPr>
        <w:br/>
      </w:r>
      <w:hyperlink r:id="rId9" w:history="1">
        <w:r w:rsidRPr="00AE4693">
          <w:rPr>
            <w:rFonts w:ascii="Verdana" w:eastAsia="Times New Roman" w:hAnsi="Verdana" w:cs="Times New Roman"/>
            <w:color w:val="336633"/>
            <w:sz w:val="20"/>
            <w:szCs w:val="20"/>
          </w:rPr>
          <w:t>Stephen J Teach, MD, MPH</w:t>
        </w:r>
      </w:hyperlink>
      <w:r w:rsidRPr="00AE4693">
        <w:rPr>
          <w:rFonts w:ascii="Verdana" w:eastAsia="Times New Roman" w:hAnsi="Verdana" w:cs="Times New Roman"/>
          <w:sz w:val="20"/>
          <w:szCs w:val="20"/>
        </w:rPr>
        <w:br/>
      </w:r>
      <w:hyperlink r:id="rId10" w:history="1">
        <w:r w:rsidRPr="00AE4693">
          <w:rPr>
            <w:rFonts w:ascii="Verdana" w:eastAsia="Times New Roman" w:hAnsi="Verdana" w:cs="Times New Roman"/>
            <w:color w:val="336633"/>
            <w:sz w:val="20"/>
            <w:szCs w:val="20"/>
          </w:rPr>
          <w:t>Sheldon L Kaplan, MD</w:t>
        </w:r>
      </w:hyperlink>
    </w:p>
    <w:p w:rsidR="00AE4693" w:rsidRPr="00AE4693" w:rsidRDefault="00AE4693" w:rsidP="00AE4693">
      <w:pPr>
        <w:spacing w:after="0"/>
        <w:rPr>
          <w:rFonts w:ascii="Verdana" w:eastAsia="Times New Roman" w:hAnsi="Verdana" w:cs="Times New Roman"/>
          <w:sz w:val="20"/>
          <w:szCs w:val="20"/>
        </w:rPr>
      </w:pPr>
      <w:hyperlink r:id="rId11" w:history="1">
        <w:r w:rsidRPr="00AE4693">
          <w:rPr>
            <w:rFonts w:ascii="Verdana" w:eastAsia="Times New Roman" w:hAnsi="Verdana" w:cs="Times New Roman"/>
            <w:color w:val="336633"/>
            <w:sz w:val="20"/>
            <w:szCs w:val="20"/>
          </w:rPr>
          <w:t>Deputy Editor</w:t>
        </w:r>
      </w:hyperlink>
      <w:r w:rsidRPr="00AE4693">
        <w:rPr>
          <w:rFonts w:ascii="Verdana" w:eastAsia="Times New Roman" w:hAnsi="Verdana" w:cs="Times New Roman"/>
          <w:sz w:val="20"/>
          <w:szCs w:val="20"/>
        </w:rPr>
        <w:br/>
      </w:r>
      <w:hyperlink r:id="rId12" w:history="1">
        <w:r w:rsidRPr="00AE4693">
          <w:rPr>
            <w:rFonts w:ascii="Verdana" w:eastAsia="Times New Roman" w:hAnsi="Verdana" w:cs="Times New Roman"/>
            <w:color w:val="336633"/>
            <w:sz w:val="20"/>
            <w:szCs w:val="20"/>
          </w:rPr>
          <w:t>James F Wiley, II, MD, MPH</w:t>
        </w:r>
      </w:hyperlink>
    </w:p>
    <w:p w:rsidR="00AE4693" w:rsidRPr="00AE4693" w:rsidRDefault="00AE4693" w:rsidP="00AE4693">
      <w:pPr>
        <w:spacing w:before="150" w:after="150" w:line="336" w:lineRule="auto"/>
        <w:rPr>
          <w:rFonts w:ascii="Verdana" w:eastAsia="Times New Roman" w:hAnsi="Verdana" w:cs="Times New Roman"/>
          <w:sz w:val="20"/>
          <w:szCs w:val="20"/>
        </w:rPr>
      </w:pPr>
      <w:hyperlink r:id="rId13" w:tgtFrame="_blank" w:history="1">
        <w:r w:rsidRPr="00AE4693">
          <w:rPr>
            <w:rFonts w:ascii="Verdana" w:eastAsia="Times New Roman" w:hAnsi="Verdana" w:cs="Times New Roman"/>
            <w:color w:val="336633"/>
            <w:sz w:val="20"/>
            <w:szCs w:val="20"/>
            <w:u w:val="single"/>
          </w:rPr>
          <w:t>Disclosures</w:t>
        </w:r>
      </w:hyperlink>
    </w:p>
    <w:p w:rsidR="00AE4693" w:rsidRPr="00AE4693" w:rsidRDefault="00AE4693" w:rsidP="00AE4693">
      <w:pPr>
        <w:spacing w:after="120"/>
        <w:rPr>
          <w:rFonts w:ascii="Verdana" w:eastAsia="Times New Roman" w:hAnsi="Verdana" w:cs="Times New Roman"/>
          <w:sz w:val="20"/>
          <w:szCs w:val="20"/>
        </w:rPr>
      </w:pPr>
      <w:r w:rsidRPr="00AE4693">
        <w:rPr>
          <w:rFonts w:ascii="Verdana" w:eastAsia="Times New Roman" w:hAnsi="Verdana" w:cs="Times New Roman"/>
          <w:b/>
          <w:bCs/>
          <w:sz w:val="20"/>
        </w:rPr>
        <w:t>Last literature review version 19.2:</w:t>
      </w:r>
      <w:r w:rsidRPr="00AE4693">
        <w:rPr>
          <w:rFonts w:ascii="Verdana" w:eastAsia="Times New Roman" w:hAnsi="Verdana" w:cs="Times New Roman"/>
          <w:sz w:val="20"/>
          <w:szCs w:val="20"/>
        </w:rPr>
        <w:t xml:space="preserve"> May 2011 </w:t>
      </w:r>
      <w:r w:rsidRPr="00AE4693">
        <w:rPr>
          <w:rFonts w:ascii="Verdana" w:eastAsia="Times New Roman" w:hAnsi="Verdana" w:cs="Times New Roman"/>
          <w:sz w:val="20"/>
        </w:rPr>
        <w:t>|</w:t>
      </w:r>
      <w:r w:rsidRPr="00AE4693">
        <w:rPr>
          <w:rFonts w:ascii="Verdana" w:eastAsia="Times New Roman" w:hAnsi="Verdana" w:cs="Times New Roman"/>
          <w:sz w:val="20"/>
          <w:szCs w:val="20"/>
        </w:rPr>
        <w:t xml:space="preserve"> </w:t>
      </w:r>
      <w:proofErr w:type="gramStart"/>
      <w:r w:rsidRPr="00AE4693">
        <w:rPr>
          <w:rFonts w:ascii="Verdana" w:eastAsia="Times New Roman" w:hAnsi="Verdana" w:cs="Times New Roman"/>
          <w:b/>
          <w:bCs/>
          <w:sz w:val="20"/>
        </w:rPr>
        <w:t>This</w:t>
      </w:r>
      <w:proofErr w:type="gramEnd"/>
      <w:r w:rsidRPr="00AE4693">
        <w:rPr>
          <w:rFonts w:ascii="Verdana" w:eastAsia="Times New Roman" w:hAnsi="Verdana" w:cs="Times New Roman"/>
          <w:b/>
          <w:bCs/>
          <w:sz w:val="20"/>
        </w:rPr>
        <w:t xml:space="preserve"> topic last updated:</w:t>
      </w:r>
      <w:r w:rsidRPr="00AE4693">
        <w:rPr>
          <w:rFonts w:ascii="Verdana" w:eastAsia="Times New Roman" w:hAnsi="Verdana" w:cs="Times New Roman"/>
          <w:sz w:val="20"/>
          <w:szCs w:val="20"/>
        </w:rPr>
        <w:t xml:space="preserve"> March 17, 2011 </w:t>
      </w:r>
      <w:r w:rsidRPr="00AE4693">
        <w:rPr>
          <w:rFonts w:ascii="Verdana" w:eastAsia="Times New Roman" w:hAnsi="Verdana" w:cs="Times New Roman"/>
          <w:b/>
          <w:bCs/>
          <w:sz w:val="20"/>
        </w:rPr>
        <w:t>(More)</w:t>
      </w:r>
      <w:r w:rsidRPr="00AE4693">
        <w:rPr>
          <w:rFonts w:ascii="Verdana" w:eastAsia="Times New Roman" w:hAnsi="Verdana" w:cs="Times New Roman"/>
          <w:sz w:val="20"/>
          <w:szCs w:val="20"/>
        </w:rPr>
        <w:t xml:space="preserve"> </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INTRODUCTION</w:t>
      </w:r>
      <w:r w:rsidRPr="00AE4693">
        <w:rPr>
          <w:rFonts w:ascii="Verdana" w:eastAsia="Times New Roman" w:hAnsi="Verdana" w:cs="Times New Roman"/>
          <w:sz w:val="20"/>
          <w:szCs w:val="20"/>
        </w:rPr>
        <w:t> — Although most neonates and young infants with fever have a benign viral illness, the goal of the evaluation is to identify those children who are at high risk for serious bacterial illness (</w:t>
      </w:r>
      <w:proofErr w:type="spellStart"/>
      <w:r w:rsidRPr="00AE4693">
        <w:rPr>
          <w:rFonts w:ascii="Verdana" w:eastAsia="Times New Roman" w:hAnsi="Verdana" w:cs="Times New Roman"/>
          <w:sz w:val="20"/>
          <w:szCs w:val="20"/>
        </w:rPr>
        <w:t>eg</w:t>
      </w:r>
      <w:proofErr w:type="spellEnd"/>
      <w:r w:rsidRPr="00AE4693">
        <w:rPr>
          <w:rFonts w:ascii="Verdana" w:eastAsia="Times New Roman" w:hAnsi="Verdana" w:cs="Times New Roman"/>
          <w:sz w:val="20"/>
          <w:szCs w:val="20"/>
        </w:rPr>
        <w:t>, bacteremia, urinary tract infection, meningitis, bacterial gastroenteritis, pneumonia), and who therefore require empiric antimicrobial therapy and possibly hospitalization.</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The young febrile infant may demonstrate few, if any, interpretable clues to the underlying illness [</w:t>
      </w:r>
      <w:hyperlink r:id="rId14" w:history="1">
        <w:r w:rsidRPr="00AE4693">
          <w:rPr>
            <w:rFonts w:ascii="Verdana" w:eastAsia="Times New Roman" w:hAnsi="Verdana" w:cs="Times New Roman"/>
            <w:color w:val="336633"/>
            <w:sz w:val="20"/>
            <w:szCs w:val="20"/>
            <w:u w:val="single"/>
          </w:rPr>
          <w:t>1</w:t>
        </w:r>
      </w:hyperlink>
      <w:r w:rsidRPr="00AE4693">
        <w:rPr>
          <w:rFonts w:ascii="Verdana" w:eastAsia="Times New Roman" w:hAnsi="Verdana" w:cs="Times New Roman"/>
          <w:sz w:val="20"/>
          <w:szCs w:val="20"/>
        </w:rPr>
        <w:t>]. The limitations of the history and physical examination in neonates and young infants with fever traditionally have led to an aggressive laboratory evaluation, even for patients who were previously healthy, are well-appearing, and have no focal infection. In addition, most of the patients have been admitted to the hospital for antibiotic treatment pending negative cultures. This practice is expensive and can result in iatrogenic morbidity for a substantial number of infants [</w:t>
      </w:r>
      <w:hyperlink r:id="rId15" w:history="1">
        <w:r w:rsidRPr="00AE4693">
          <w:rPr>
            <w:rFonts w:ascii="Verdana" w:eastAsia="Times New Roman" w:hAnsi="Verdana" w:cs="Times New Roman"/>
            <w:color w:val="336633"/>
            <w:sz w:val="20"/>
            <w:szCs w:val="20"/>
            <w:u w:val="single"/>
          </w:rPr>
          <w:t>2</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The evaluation of neonates and young infants younger than three months with fever is discussed below. The definition and etiology of fever in this age group, as well as traditional strategies for evaluating young infants with fever, are discussed elsewhere. (See </w:t>
      </w:r>
      <w:hyperlink r:id="rId16" w:history="1">
        <w:r w:rsidRPr="00AE4693">
          <w:rPr>
            <w:rFonts w:ascii="Verdana" w:eastAsia="Times New Roman" w:hAnsi="Verdana" w:cs="Times New Roman"/>
            <w:color w:val="336633"/>
            <w:sz w:val="20"/>
            <w:szCs w:val="20"/>
            <w:u w:val="single"/>
          </w:rPr>
          <w:t>"Definition and etiology of fever in neonates and infants (less than three months of age)"</w:t>
        </w:r>
      </w:hyperlink>
      <w:r w:rsidRPr="00AE4693">
        <w:rPr>
          <w:rFonts w:ascii="Verdana" w:eastAsia="Times New Roman" w:hAnsi="Verdana" w:cs="Times New Roman"/>
          <w:sz w:val="20"/>
          <w:szCs w:val="20"/>
        </w:rPr>
        <w:t xml:space="preserve"> and </w:t>
      </w:r>
      <w:hyperlink r:id="rId17" w:history="1">
        <w:r w:rsidRPr="00AE4693">
          <w:rPr>
            <w:rFonts w:ascii="Verdana" w:eastAsia="Times New Roman" w:hAnsi="Verdana" w:cs="Times New Roman"/>
            <w:color w:val="336633"/>
            <w:sz w:val="20"/>
            <w:szCs w:val="20"/>
            <w:u w:val="single"/>
          </w:rPr>
          <w:t>"Strategies for the evaluation of fever in neonates and infants (less than three months of age)"</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The evaluation of infants and children age 3 to 36 months is discussed elsewhere. In addition, the diagnosis and treatment of specific infections, including meningitis, pneumonia, and urinary tract infections, is discussed elsewhere. (See </w:t>
      </w:r>
      <w:hyperlink r:id="rId18" w:history="1">
        <w:r w:rsidRPr="00AE4693">
          <w:rPr>
            <w:rFonts w:ascii="Verdana" w:eastAsia="Times New Roman" w:hAnsi="Verdana" w:cs="Times New Roman"/>
            <w:color w:val="336633"/>
            <w:sz w:val="20"/>
            <w:szCs w:val="20"/>
            <w:u w:val="single"/>
          </w:rPr>
          <w:t>"Fever without a source in children 3 to 36 months of age"</w:t>
        </w:r>
      </w:hyperlink>
      <w:r w:rsidRPr="00AE4693">
        <w:rPr>
          <w:rFonts w:ascii="Verdana" w:eastAsia="Times New Roman" w:hAnsi="Verdana" w:cs="Times New Roman"/>
          <w:sz w:val="20"/>
          <w:szCs w:val="20"/>
        </w:rPr>
        <w:t xml:space="preserve"> and </w:t>
      </w:r>
      <w:hyperlink r:id="rId19" w:history="1">
        <w:r w:rsidRPr="00AE4693">
          <w:rPr>
            <w:rFonts w:ascii="Verdana" w:eastAsia="Times New Roman" w:hAnsi="Verdana" w:cs="Times New Roman"/>
            <w:color w:val="336633"/>
            <w:sz w:val="20"/>
            <w:szCs w:val="20"/>
            <w:u w:val="single"/>
          </w:rPr>
          <w:t>"Clinical features and diagnosis of acute bacterial meningitis in children older than one month of age"</w:t>
        </w:r>
      </w:hyperlink>
      <w:r w:rsidRPr="00AE4693">
        <w:rPr>
          <w:rFonts w:ascii="Verdana" w:eastAsia="Times New Roman" w:hAnsi="Verdana" w:cs="Times New Roman"/>
          <w:sz w:val="20"/>
          <w:szCs w:val="20"/>
        </w:rPr>
        <w:t xml:space="preserve"> and </w:t>
      </w:r>
      <w:hyperlink r:id="rId20" w:history="1">
        <w:r w:rsidRPr="00AE4693">
          <w:rPr>
            <w:rFonts w:ascii="Verdana" w:eastAsia="Times New Roman" w:hAnsi="Verdana" w:cs="Times New Roman"/>
            <w:color w:val="336633"/>
            <w:sz w:val="20"/>
            <w:szCs w:val="20"/>
            <w:u w:val="single"/>
          </w:rPr>
          <w:t>"Clinical features and diagnosis of community-acquired pneumonia in children"</w:t>
        </w:r>
      </w:hyperlink>
      <w:r w:rsidRPr="00AE4693">
        <w:rPr>
          <w:rFonts w:ascii="Verdana" w:eastAsia="Times New Roman" w:hAnsi="Verdana" w:cs="Times New Roman"/>
          <w:sz w:val="20"/>
          <w:szCs w:val="20"/>
        </w:rPr>
        <w:t xml:space="preserve"> and </w:t>
      </w:r>
      <w:hyperlink r:id="rId21" w:history="1">
        <w:r w:rsidRPr="00AE4693">
          <w:rPr>
            <w:rFonts w:ascii="Verdana" w:eastAsia="Times New Roman" w:hAnsi="Verdana" w:cs="Times New Roman"/>
            <w:color w:val="336633"/>
            <w:sz w:val="20"/>
            <w:szCs w:val="20"/>
            <w:u w:val="single"/>
          </w:rPr>
          <w:t>"Urinary tract infections in newborns"</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lastRenderedPageBreak/>
        <w:t>HISTORY</w:t>
      </w:r>
      <w:r w:rsidRPr="00AE4693">
        <w:rPr>
          <w:rFonts w:ascii="Verdana" w:eastAsia="Times New Roman" w:hAnsi="Verdana" w:cs="Times New Roman"/>
          <w:sz w:val="20"/>
          <w:szCs w:val="20"/>
        </w:rPr>
        <w:t> — </w:t>
      </w:r>
      <w:proofErr w:type="gramStart"/>
      <w:r w:rsidRPr="00AE4693">
        <w:rPr>
          <w:rFonts w:ascii="Verdana" w:eastAsia="Times New Roman" w:hAnsi="Verdana" w:cs="Times New Roman"/>
          <w:sz w:val="20"/>
          <w:szCs w:val="20"/>
        </w:rPr>
        <w:t>A</w:t>
      </w:r>
      <w:proofErr w:type="gramEnd"/>
      <w:r w:rsidRPr="00AE4693">
        <w:rPr>
          <w:rFonts w:ascii="Verdana" w:eastAsia="Times New Roman" w:hAnsi="Verdana" w:cs="Times New Roman"/>
          <w:sz w:val="20"/>
          <w:szCs w:val="20"/>
        </w:rPr>
        <w:t xml:space="preserve"> thorough history is an essential component of the evaluation of all neonates and young infants with fever (T ≥38ºC or 100.4ºF). The history should address the following clues to the etiology of the fever:</w:t>
      </w:r>
    </w:p>
    <w:p w:rsidR="00AE4693" w:rsidRPr="00AE4693" w:rsidRDefault="00AE4693" w:rsidP="00AE4693">
      <w:pPr>
        <w:numPr>
          <w:ilvl w:val="0"/>
          <w:numId w:val="1"/>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Associated symptoms (respiratory, gastrointestinal) and behaviors (feeding, irritability, activity) </w:t>
      </w:r>
    </w:p>
    <w:p w:rsidR="00AE4693" w:rsidRPr="00AE4693" w:rsidRDefault="00AE4693" w:rsidP="00AE4693">
      <w:pPr>
        <w:numPr>
          <w:ilvl w:val="0"/>
          <w:numId w:val="1"/>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Exposures to sick contacts (siblings, babysitters, day care) </w:t>
      </w:r>
    </w:p>
    <w:p w:rsidR="00AE4693" w:rsidRPr="00AE4693" w:rsidRDefault="00AE4693" w:rsidP="00AE4693">
      <w:pPr>
        <w:numPr>
          <w:ilvl w:val="0"/>
          <w:numId w:val="1"/>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Any previous illness, or antibiotic use </w:t>
      </w:r>
    </w:p>
    <w:p w:rsidR="00AE4693" w:rsidRPr="00AE4693" w:rsidRDefault="00AE4693" w:rsidP="00AE4693">
      <w:pPr>
        <w:numPr>
          <w:ilvl w:val="0"/>
          <w:numId w:val="1"/>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Birth history, including </w:t>
      </w:r>
      <w:proofErr w:type="spellStart"/>
      <w:r w:rsidRPr="00AE4693">
        <w:rPr>
          <w:rFonts w:ascii="Verdana" w:eastAsia="Times New Roman" w:hAnsi="Verdana" w:cs="Times New Roman"/>
          <w:sz w:val="20"/>
          <w:szCs w:val="20"/>
        </w:rPr>
        <w:t>perinatal</w:t>
      </w:r>
      <w:proofErr w:type="spellEnd"/>
      <w:r w:rsidRPr="00AE4693">
        <w:rPr>
          <w:rFonts w:ascii="Verdana" w:eastAsia="Times New Roman" w:hAnsi="Verdana" w:cs="Times New Roman"/>
          <w:sz w:val="20"/>
          <w:szCs w:val="20"/>
        </w:rPr>
        <w:t xml:space="preserve"> factors that suggest an increased risk of vertically transmitted infection such as maternal fever; the mother's group B streptococcus status and prophylaxis; maternal history of sexually transmitted infections such as herpes simplex virus, gonorrhea, and </w:t>
      </w:r>
      <w:proofErr w:type="spellStart"/>
      <w:r w:rsidRPr="00AE4693">
        <w:rPr>
          <w:rFonts w:ascii="Verdana" w:eastAsia="Times New Roman" w:hAnsi="Verdana" w:cs="Times New Roman"/>
          <w:sz w:val="20"/>
          <w:szCs w:val="20"/>
        </w:rPr>
        <w:t>chlamydia</w:t>
      </w:r>
      <w:proofErr w:type="spellEnd"/>
      <w:r w:rsidRPr="00AE4693">
        <w:rPr>
          <w:rFonts w:ascii="Verdana" w:eastAsia="Times New Roman" w:hAnsi="Verdana" w:cs="Times New Roman"/>
          <w:sz w:val="20"/>
          <w:szCs w:val="20"/>
        </w:rPr>
        <w:t xml:space="preserve">; prolonged rupture of membranes, and the infant's nursery course. (See </w:t>
      </w:r>
      <w:hyperlink r:id="rId22" w:history="1">
        <w:r w:rsidRPr="00AE4693">
          <w:rPr>
            <w:rFonts w:ascii="Verdana" w:eastAsia="Times New Roman" w:hAnsi="Verdana" w:cs="Times New Roman"/>
            <w:color w:val="336633"/>
            <w:sz w:val="20"/>
            <w:szCs w:val="20"/>
            <w:u w:val="single"/>
          </w:rPr>
          <w:t>"Management of the infant whose mother has received group B streptococcal chemoprophylaxis"</w:t>
        </w:r>
      </w:hyperlink>
      <w:r w:rsidRPr="00AE4693">
        <w:rPr>
          <w:rFonts w:ascii="Verdana" w:eastAsia="Times New Roman" w:hAnsi="Verdana" w:cs="Times New Roman"/>
          <w:sz w:val="20"/>
          <w:szCs w:val="20"/>
        </w:rPr>
        <w:t xml:space="preserve"> and </w:t>
      </w:r>
      <w:hyperlink r:id="rId23" w:history="1">
        <w:r w:rsidRPr="00AE4693">
          <w:rPr>
            <w:rFonts w:ascii="Verdana" w:eastAsia="Times New Roman" w:hAnsi="Verdana" w:cs="Times New Roman"/>
            <w:color w:val="336633"/>
            <w:sz w:val="20"/>
            <w:szCs w:val="20"/>
            <w:u w:val="single"/>
          </w:rPr>
          <w:t>"Neonatal herpes simplex virus infection: Management and prevention"</w:t>
        </w:r>
      </w:hyperlink>
      <w:r w:rsidRPr="00AE4693">
        <w:rPr>
          <w:rFonts w:ascii="Verdana" w:eastAsia="Times New Roman" w:hAnsi="Verdana" w:cs="Times New Roman"/>
          <w:sz w:val="20"/>
          <w:szCs w:val="20"/>
        </w:rPr>
        <w:t xml:space="preserve"> and </w:t>
      </w:r>
      <w:hyperlink r:id="rId24" w:anchor="H3" w:history="1">
        <w:r w:rsidRPr="00AE4693">
          <w:rPr>
            <w:rFonts w:ascii="Verdana" w:eastAsia="Times New Roman" w:hAnsi="Verdana" w:cs="Times New Roman"/>
            <w:color w:val="336633"/>
            <w:sz w:val="20"/>
            <w:szCs w:val="20"/>
            <w:u w:val="single"/>
          </w:rPr>
          <w:t>"Neonatal herpes simplex virus infection: Clinical features and diagnosis", section on 'Epidemiology and transmission'</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PHYSICAL EXAMINATION</w:t>
      </w:r>
      <w:r w:rsidRPr="00AE4693">
        <w:rPr>
          <w:rFonts w:ascii="Verdana" w:eastAsia="Times New Roman" w:hAnsi="Verdana" w:cs="Times New Roman"/>
          <w:sz w:val="20"/>
          <w:szCs w:val="20"/>
        </w:rPr>
        <w:t> — </w:t>
      </w:r>
      <w:proofErr w:type="gramStart"/>
      <w:r w:rsidRPr="00AE4693">
        <w:rPr>
          <w:rFonts w:ascii="Verdana" w:eastAsia="Times New Roman" w:hAnsi="Verdana" w:cs="Times New Roman"/>
          <w:sz w:val="20"/>
          <w:szCs w:val="20"/>
        </w:rPr>
        <w:t>The</w:t>
      </w:r>
      <w:proofErr w:type="gramEnd"/>
      <w:r w:rsidRPr="00AE4693">
        <w:rPr>
          <w:rFonts w:ascii="Verdana" w:eastAsia="Times New Roman" w:hAnsi="Verdana" w:cs="Times New Roman"/>
          <w:sz w:val="20"/>
          <w:szCs w:val="20"/>
        </w:rPr>
        <w:t xml:space="preserve"> physical examination must quickly identify the ill-appearing infant who requires immediate resuscitation and treatment. Specific finding to note are the following:</w:t>
      </w:r>
    </w:p>
    <w:p w:rsidR="00AE4693" w:rsidRPr="00AE4693" w:rsidRDefault="00AE4693" w:rsidP="00AE4693">
      <w:pPr>
        <w:numPr>
          <w:ilvl w:val="0"/>
          <w:numId w:val="2"/>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Abnormal vital signs, including pulse </w:t>
      </w:r>
      <w:proofErr w:type="spellStart"/>
      <w:r w:rsidRPr="00AE4693">
        <w:rPr>
          <w:rFonts w:ascii="Verdana" w:eastAsia="Times New Roman" w:hAnsi="Verdana" w:cs="Times New Roman"/>
          <w:sz w:val="20"/>
          <w:szCs w:val="20"/>
        </w:rPr>
        <w:t>oximetry</w:t>
      </w:r>
      <w:proofErr w:type="spellEnd"/>
      <w:r w:rsidRPr="00AE4693">
        <w:rPr>
          <w:rFonts w:ascii="Verdana" w:eastAsia="Times New Roman" w:hAnsi="Verdana" w:cs="Times New Roman"/>
          <w:sz w:val="20"/>
          <w:szCs w:val="20"/>
        </w:rPr>
        <w:t>, which may be a better predictor of pulmonary infection than respiratory rate [</w:t>
      </w:r>
      <w:hyperlink r:id="rId25" w:history="1">
        <w:r w:rsidRPr="00AE4693">
          <w:rPr>
            <w:rFonts w:ascii="Verdana" w:eastAsia="Times New Roman" w:hAnsi="Verdana" w:cs="Times New Roman"/>
            <w:color w:val="336633"/>
            <w:sz w:val="20"/>
            <w:szCs w:val="20"/>
            <w:u w:val="single"/>
          </w:rPr>
          <w:t>3,4</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2"/>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Toxic appearance including characteristics such as irritability, inconsolability, poor perfusion, poor tone, decreased activity, or lethargy </w:t>
      </w:r>
    </w:p>
    <w:p w:rsidR="00AE4693" w:rsidRPr="00AE4693" w:rsidRDefault="00AE4693" w:rsidP="00AE4693">
      <w:pPr>
        <w:numPr>
          <w:ilvl w:val="0"/>
          <w:numId w:val="2"/>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Signs of localized infection such as </w:t>
      </w:r>
      <w:proofErr w:type="spellStart"/>
      <w:r w:rsidRPr="00AE4693">
        <w:rPr>
          <w:rFonts w:ascii="Verdana" w:eastAsia="Times New Roman" w:hAnsi="Verdana" w:cs="Times New Roman"/>
          <w:sz w:val="20"/>
          <w:szCs w:val="20"/>
        </w:rPr>
        <w:t>omphalitis</w:t>
      </w:r>
      <w:proofErr w:type="spellEnd"/>
      <w:r w:rsidRPr="00AE4693">
        <w:rPr>
          <w:rFonts w:ascii="Verdana" w:eastAsia="Times New Roman" w:hAnsi="Verdana" w:cs="Times New Roman"/>
          <w:sz w:val="20"/>
          <w:szCs w:val="20"/>
        </w:rPr>
        <w:t xml:space="preserve">, arthritis, or limb swelling and inflammation, and skin lesions, including skin or mucus membrane lesions, consistent with a herpetic etiology </w:t>
      </w:r>
    </w:p>
    <w:p w:rsidR="00AE4693" w:rsidRPr="00AE4693" w:rsidRDefault="00AE4693" w:rsidP="00AE4693">
      <w:pPr>
        <w:numPr>
          <w:ilvl w:val="0"/>
          <w:numId w:val="2"/>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Signs and symptoms associated with bacterial meningitis may be minimal or absent altogether. Subtle clues include altered sleep patterns, decreased oral intake, hyperthermia, hypothermia, or paradoxical irritability (infant more irritable when being held than when lying still). A bulging </w:t>
      </w:r>
      <w:proofErr w:type="spellStart"/>
      <w:r w:rsidRPr="00AE4693">
        <w:rPr>
          <w:rFonts w:ascii="Verdana" w:eastAsia="Times New Roman" w:hAnsi="Verdana" w:cs="Times New Roman"/>
          <w:sz w:val="20"/>
          <w:szCs w:val="20"/>
        </w:rPr>
        <w:t>fontanelle</w:t>
      </w:r>
      <w:proofErr w:type="spellEnd"/>
      <w:r w:rsidRPr="00AE4693">
        <w:rPr>
          <w:rFonts w:ascii="Verdana" w:eastAsia="Times New Roman" w:hAnsi="Verdana" w:cs="Times New Roman"/>
          <w:sz w:val="20"/>
          <w:szCs w:val="20"/>
        </w:rPr>
        <w:t xml:space="preserve"> classically presents late in the disease process. Other </w:t>
      </w:r>
      <w:proofErr w:type="spellStart"/>
      <w:r w:rsidRPr="00AE4693">
        <w:rPr>
          <w:rFonts w:ascii="Verdana" w:eastAsia="Times New Roman" w:hAnsi="Verdana" w:cs="Times New Roman"/>
          <w:sz w:val="20"/>
          <w:szCs w:val="20"/>
        </w:rPr>
        <w:t>meningeal</w:t>
      </w:r>
      <w:proofErr w:type="spellEnd"/>
      <w:r w:rsidRPr="00AE4693">
        <w:rPr>
          <w:rFonts w:ascii="Verdana" w:eastAsia="Times New Roman" w:hAnsi="Verdana" w:cs="Times New Roman"/>
          <w:sz w:val="20"/>
          <w:szCs w:val="20"/>
        </w:rPr>
        <w:t xml:space="preserve"> signs and symptoms gradually localize to the CNS only as the infant matures. </w:t>
      </w:r>
      <w:proofErr w:type="spellStart"/>
      <w:r w:rsidRPr="00AE4693">
        <w:rPr>
          <w:rFonts w:ascii="Verdana" w:eastAsia="Times New Roman" w:hAnsi="Verdana" w:cs="Times New Roman"/>
          <w:sz w:val="20"/>
          <w:szCs w:val="20"/>
        </w:rPr>
        <w:t>Nuchal</w:t>
      </w:r>
      <w:proofErr w:type="spellEnd"/>
      <w:r w:rsidRPr="00AE4693">
        <w:rPr>
          <w:rFonts w:ascii="Verdana" w:eastAsia="Times New Roman" w:hAnsi="Verdana" w:cs="Times New Roman"/>
          <w:sz w:val="20"/>
          <w:szCs w:val="20"/>
        </w:rPr>
        <w:t xml:space="preserve"> rigidity is present in only 27 percent of infants aged zero to six months with bacterial meningitis, compared with 95 percent of patients 19 months or older [</w:t>
      </w:r>
      <w:hyperlink r:id="rId26" w:history="1">
        <w:r w:rsidRPr="00AE4693">
          <w:rPr>
            <w:rFonts w:ascii="Verdana" w:eastAsia="Times New Roman" w:hAnsi="Verdana" w:cs="Times New Roman"/>
            <w:color w:val="336633"/>
            <w:sz w:val="20"/>
            <w:szCs w:val="20"/>
            <w:u w:val="single"/>
          </w:rPr>
          <w:t>5</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lastRenderedPageBreak/>
        <w:t>LABORATORY TESTS</w:t>
      </w:r>
      <w:r w:rsidRPr="00AE4693">
        <w:rPr>
          <w:rFonts w:ascii="Verdana" w:eastAsia="Times New Roman" w:hAnsi="Verdana" w:cs="Times New Roman"/>
          <w:sz w:val="20"/>
          <w:szCs w:val="20"/>
        </w:rPr>
        <w:t> — Studies that have included cohorts of infants younger than three months without an obvious source of fever on physical examination have used a variety of laboratory studies to identify infants at low risk of serious bacterial infection (SBI) [</w:t>
      </w:r>
      <w:hyperlink r:id="rId27" w:history="1">
        <w:r w:rsidRPr="00AE4693">
          <w:rPr>
            <w:rFonts w:ascii="Verdana" w:eastAsia="Times New Roman" w:hAnsi="Verdana" w:cs="Times New Roman"/>
            <w:color w:val="336633"/>
            <w:sz w:val="20"/>
            <w:szCs w:val="20"/>
            <w:u w:val="single"/>
          </w:rPr>
          <w:t>6-15</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WBC count</w:t>
      </w:r>
      <w:r w:rsidRPr="00AE4693">
        <w:rPr>
          <w:rFonts w:ascii="Verdana" w:eastAsia="Times New Roman" w:hAnsi="Verdana" w:cs="Times New Roman"/>
          <w:sz w:val="20"/>
          <w:szCs w:val="20"/>
        </w:rPr>
        <w:t> — </w:t>
      </w:r>
      <w:proofErr w:type="gramStart"/>
      <w:r w:rsidRPr="00AE4693">
        <w:rPr>
          <w:rFonts w:ascii="Verdana" w:eastAsia="Times New Roman" w:hAnsi="Verdana" w:cs="Times New Roman"/>
          <w:sz w:val="20"/>
          <w:szCs w:val="20"/>
        </w:rPr>
        <w:t>The</w:t>
      </w:r>
      <w:proofErr w:type="gramEnd"/>
      <w:r w:rsidRPr="00AE4693">
        <w:rPr>
          <w:rFonts w:ascii="Verdana" w:eastAsia="Times New Roman" w:hAnsi="Verdana" w:cs="Times New Roman"/>
          <w:sz w:val="20"/>
          <w:szCs w:val="20"/>
        </w:rPr>
        <w:t xml:space="preserve"> white blood cell (WBC) count has been a standard part of the evaluation in virtually all studies of fever in young infants. In most studies, low-risk criteria included a WBC count &lt;15,000/</w:t>
      </w:r>
      <w:proofErr w:type="spellStart"/>
      <w:r w:rsidRPr="00AE4693">
        <w:rPr>
          <w:rFonts w:ascii="Verdana" w:eastAsia="Times New Roman" w:hAnsi="Verdana" w:cs="Times New Roman"/>
          <w:sz w:val="20"/>
          <w:szCs w:val="20"/>
        </w:rPr>
        <w:t>microL</w:t>
      </w:r>
      <w:proofErr w:type="spellEnd"/>
      <w:r w:rsidRPr="00AE4693">
        <w:rPr>
          <w:rFonts w:ascii="Verdana" w:eastAsia="Times New Roman" w:hAnsi="Verdana" w:cs="Times New Roman"/>
          <w:sz w:val="20"/>
          <w:szCs w:val="20"/>
        </w:rPr>
        <w:t>, although in one study, low risk was defined as WBC count &lt;20,000/</w:t>
      </w:r>
      <w:proofErr w:type="spellStart"/>
      <w:r w:rsidRPr="00AE4693">
        <w:rPr>
          <w:rFonts w:ascii="Verdana" w:eastAsia="Times New Roman" w:hAnsi="Verdana" w:cs="Times New Roman"/>
          <w:sz w:val="20"/>
          <w:szCs w:val="20"/>
        </w:rPr>
        <w:t>microL</w:t>
      </w:r>
      <w:proofErr w:type="spellEnd"/>
      <w:r w:rsidRPr="00AE4693">
        <w:rPr>
          <w:rFonts w:ascii="Verdana" w:eastAsia="Times New Roman" w:hAnsi="Verdana" w:cs="Times New Roman"/>
          <w:sz w:val="20"/>
          <w:szCs w:val="20"/>
        </w:rPr>
        <w:t xml:space="preserve"> [</w:t>
      </w:r>
      <w:hyperlink r:id="rId28" w:history="1">
        <w:r w:rsidRPr="00AE4693">
          <w:rPr>
            <w:rFonts w:ascii="Verdana" w:eastAsia="Times New Roman" w:hAnsi="Verdana" w:cs="Times New Roman"/>
            <w:color w:val="336633"/>
            <w:sz w:val="20"/>
            <w:szCs w:val="20"/>
            <w:u w:val="single"/>
          </w:rPr>
          <w:t>9</w:t>
        </w:r>
      </w:hyperlink>
      <w:r w:rsidRPr="00AE4693">
        <w:rPr>
          <w:rFonts w:ascii="Verdana" w:eastAsia="Times New Roman" w:hAnsi="Verdana" w:cs="Times New Roman"/>
          <w:sz w:val="20"/>
          <w:szCs w:val="20"/>
        </w:rPr>
        <w:t>], and in another, 5000 to 15,000/</w:t>
      </w:r>
      <w:proofErr w:type="spellStart"/>
      <w:r w:rsidRPr="00AE4693">
        <w:rPr>
          <w:rFonts w:ascii="Verdana" w:eastAsia="Times New Roman" w:hAnsi="Verdana" w:cs="Times New Roman"/>
          <w:sz w:val="20"/>
          <w:szCs w:val="20"/>
        </w:rPr>
        <w:t>microL</w:t>
      </w:r>
      <w:proofErr w:type="spellEnd"/>
      <w:r w:rsidRPr="00AE4693">
        <w:rPr>
          <w:rFonts w:ascii="Verdana" w:eastAsia="Times New Roman" w:hAnsi="Verdana" w:cs="Times New Roman"/>
          <w:sz w:val="20"/>
          <w:szCs w:val="20"/>
        </w:rPr>
        <w:t xml:space="preserve"> [</w:t>
      </w:r>
      <w:hyperlink r:id="rId29" w:history="1">
        <w:r w:rsidRPr="00AE4693">
          <w:rPr>
            <w:rFonts w:ascii="Verdana" w:eastAsia="Times New Roman" w:hAnsi="Verdana" w:cs="Times New Roman"/>
            <w:color w:val="336633"/>
            <w:sz w:val="20"/>
            <w:szCs w:val="20"/>
            <w:u w:val="single"/>
          </w:rPr>
          <w:t>11</w:t>
        </w:r>
      </w:hyperlink>
      <w:r w:rsidRPr="00AE4693">
        <w:rPr>
          <w:rFonts w:ascii="Verdana" w:eastAsia="Times New Roman" w:hAnsi="Verdana" w:cs="Times New Roman"/>
          <w:sz w:val="20"/>
          <w:szCs w:val="20"/>
        </w:rPr>
        <w:t>]. The number of bands on differential should be no higher than 1.5 x 10(9) cells/L (1500/</w:t>
      </w:r>
      <w:proofErr w:type="spellStart"/>
      <w:r w:rsidRPr="00AE4693">
        <w:rPr>
          <w:rFonts w:ascii="Verdana" w:eastAsia="Times New Roman" w:hAnsi="Verdana" w:cs="Times New Roman"/>
          <w:sz w:val="20"/>
          <w:szCs w:val="20"/>
        </w:rPr>
        <w:t>microL</w:t>
      </w:r>
      <w:proofErr w:type="spellEnd"/>
      <w:r w:rsidRPr="00AE4693">
        <w:rPr>
          <w:rFonts w:ascii="Verdana" w:eastAsia="Times New Roman" w:hAnsi="Verdana" w:cs="Times New Roman"/>
          <w:sz w:val="20"/>
          <w:szCs w:val="20"/>
        </w:rPr>
        <w:t>) [</w:t>
      </w:r>
      <w:hyperlink r:id="rId30" w:history="1">
        <w:r w:rsidRPr="00AE4693">
          <w:rPr>
            <w:rFonts w:ascii="Verdana" w:eastAsia="Times New Roman" w:hAnsi="Verdana" w:cs="Times New Roman"/>
            <w:color w:val="336633"/>
            <w:sz w:val="20"/>
            <w:szCs w:val="20"/>
            <w:u w:val="single"/>
          </w:rPr>
          <w:t>11</w:t>
        </w:r>
      </w:hyperlink>
      <w:r w:rsidRPr="00AE4693">
        <w:rPr>
          <w:rFonts w:ascii="Verdana" w:eastAsia="Times New Roman" w:hAnsi="Verdana" w:cs="Times New Roman"/>
          <w:sz w:val="20"/>
          <w:szCs w:val="20"/>
        </w:rPr>
        <w:t xml:space="preserve">]. (See </w:t>
      </w:r>
      <w:hyperlink r:id="rId31" w:history="1">
        <w:r w:rsidRPr="00AE4693">
          <w:rPr>
            <w:rFonts w:ascii="Verdana" w:eastAsia="Times New Roman" w:hAnsi="Verdana" w:cs="Times New Roman"/>
            <w:color w:val="336633"/>
            <w:sz w:val="20"/>
            <w:szCs w:val="20"/>
            <w:u w:val="single"/>
          </w:rPr>
          <w:t>"Strategies for the evaluation of fever in neonates and infants (less than three months of age)"</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Despite its common use, observational studies report that WBC count has poor sensitivity and specificity for identifying bacteremia and meningitis in young infants [</w:t>
      </w:r>
      <w:hyperlink r:id="rId32" w:history="1">
        <w:r w:rsidRPr="00AE4693">
          <w:rPr>
            <w:rFonts w:ascii="Verdana" w:eastAsia="Times New Roman" w:hAnsi="Verdana" w:cs="Times New Roman"/>
            <w:color w:val="336633"/>
            <w:sz w:val="20"/>
            <w:szCs w:val="20"/>
            <w:u w:val="single"/>
          </w:rPr>
          <w:t>16</w:t>
        </w:r>
        <w:proofErr w:type="gramStart"/>
        <w:r w:rsidRPr="00AE4693">
          <w:rPr>
            <w:rFonts w:ascii="Verdana" w:eastAsia="Times New Roman" w:hAnsi="Verdana" w:cs="Times New Roman"/>
            <w:color w:val="336633"/>
            <w:sz w:val="20"/>
            <w:szCs w:val="20"/>
            <w:u w:val="single"/>
          </w:rPr>
          <w:t>,17</w:t>
        </w:r>
        <w:proofErr w:type="gramEnd"/>
      </w:hyperlink>
      <w:r w:rsidRPr="00AE4693">
        <w:rPr>
          <w:rFonts w:ascii="Verdana" w:eastAsia="Times New Roman" w:hAnsi="Verdana" w:cs="Times New Roman"/>
          <w:sz w:val="20"/>
          <w:szCs w:val="20"/>
        </w:rPr>
        <w:t>]. For this reason, we suggest that the decision to perform a blood culture or a lumbar puncture not be based solely on the WBC count.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Inflammatory mediators</w:t>
      </w:r>
      <w:r w:rsidRPr="00AE4693">
        <w:rPr>
          <w:rFonts w:ascii="Verdana" w:eastAsia="Times New Roman" w:hAnsi="Verdana" w:cs="Times New Roman"/>
          <w:sz w:val="20"/>
          <w:szCs w:val="20"/>
        </w:rPr>
        <w:t xml:space="preserve"> — Preliminary evidence from small single center observational studies suggests that elevation of </w:t>
      </w:r>
      <w:proofErr w:type="spellStart"/>
      <w:r w:rsidRPr="00AE4693">
        <w:rPr>
          <w:rFonts w:ascii="Verdana" w:eastAsia="Times New Roman" w:hAnsi="Verdana" w:cs="Times New Roman"/>
          <w:sz w:val="20"/>
          <w:szCs w:val="20"/>
        </w:rPr>
        <w:t>procalcitonin</w:t>
      </w:r>
      <w:proofErr w:type="spellEnd"/>
      <w:r w:rsidRPr="00AE4693">
        <w:rPr>
          <w:rFonts w:ascii="Verdana" w:eastAsia="Times New Roman" w:hAnsi="Verdana" w:cs="Times New Roman"/>
          <w:sz w:val="20"/>
          <w:szCs w:val="20"/>
        </w:rPr>
        <w:t xml:space="preserve"> level may be a better marker of SBI than WBC in febrile infants [</w:t>
      </w:r>
      <w:hyperlink r:id="rId33" w:history="1">
        <w:r w:rsidRPr="00AE4693">
          <w:rPr>
            <w:rFonts w:ascii="Verdana" w:eastAsia="Times New Roman" w:hAnsi="Verdana" w:cs="Times New Roman"/>
            <w:color w:val="336633"/>
            <w:sz w:val="20"/>
            <w:szCs w:val="20"/>
            <w:u w:val="single"/>
          </w:rPr>
          <w:t>18</w:t>
        </w:r>
        <w:proofErr w:type="gramStart"/>
        <w:r w:rsidRPr="00AE4693">
          <w:rPr>
            <w:rFonts w:ascii="Verdana" w:eastAsia="Times New Roman" w:hAnsi="Verdana" w:cs="Times New Roman"/>
            <w:color w:val="336633"/>
            <w:sz w:val="20"/>
            <w:szCs w:val="20"/>
            <w:u w:val="single"/>
          </w:rPr>
          <w:t>,19</w:t>
        </w:r>
        <w:proofErr w:type="gramEnd"/>
      </w:hyperlink>
      <w:r w:rsidRPr="00AE4693">
        <w:rPr>
          <w:rFonts w:ascii="Verdana" w:eastAsia="Times New Roman" w:hAnsi="Verdana" w:cs="Times New Roman"/>
          <w:sz w:val="20"/>
          <w:szCs w:val="20"/>
        </w:rPr>
        <w:t>].</w:t>
      </w:r>
    </w:p>
    <w:p w:rsidR="00AE4693" w:rsidRPr="00AE4693" w:rsidRDefault="00AE4693" w:rsidP="00AE4693">
      <w:pPr>
        <w:numPr>
          <w:ilvl w:val="0"/>
          <w:numId w:val="3"/>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An observational study of 234 young infants found that a cutoff value for </w:t>
      </w:r>
      <w:proofErr w:type="spellStart"/>
      <w:r w:rsidRPr="00AE4693">
        <w:rPr>
          <w:rFonts w:ascii="Verdana" w:eastAsia="Times New Roman" w:hAnsi="Verdana" w:cs="Times New Roman"/>
          <w:sz w:val="20"/>
          <w:szCs w:val="20"/>
        </w:rPr>
        <w:t>procalcitonin</w:t>
      </w:r>
      <w:proofErr w:type="spellEnd"/>
      <w:r w:rsidRPr="00AE4693">
        <w:rPr>
          <w:rFonts w:ascii="Verdana" w:eastAsia="Times New Roman" w:hAnsi="Verdana" w:cs="Times New Roman"/>
          <w:sz w:val="20"/>
          <w:szCs w:val="20"/>
        </w:rPr>
        <w:t xml:space="preserve"> of 0.12 </w:t>
      </w:r>
      <w:proofErr w:type="spellStart"/>
      <w:r w:rsidRPr="00AE4693">
        <w:rPr>
          <w:rFonts w:ascii="Verdana" w:eastAsia="Times New Roman" w:hAnsi="Verdana" w:cs="Times New Roman"/>
          <w:sz w:val="20"/>
          <w:szCs w:val="20"/>
        </w:rPr>
        <w:t>nanograms</w:t>
      </w:r>
      <w:proofErr w:type="spellEnd"/>
      <w:r w:rsidRPr="00AE4693">
        <w:rPr>
          <w:rFonts w:ascii="Verdana" w:eastAsia="Times New Roman" w:hAnsi="Verdana" w:cs="Times New Roman"/>
          <w:sz w:val="20"/>
          <w:szCs w:val="20"/>
        </w:rPr>
        <w:t>/</w:t>
      </w:r>
      <w:proofErr w:type="spellStart"/>
      <w:r w:rsidRPr="00AE4693">
        <w:rPr>
          <w:rFonts w:ascii="Verdana" w:eastAsia="Times New Roman" w:hAnsi="Verdana" w:cs="Times New Roman"/>
          <w:sz w:val="20"/>
          <w:szCs w:val="20"/>
        </w:rPr>
        <w:t>mL</w:t>
      </w:r>
      <w:proofErr w:type="spellEnd"/>
      <w:r w:rsidRPr="00AE4693">
        <w:rPr>
          <w:rFonts w:ascii="Verdana" w:eastAsia="Times New Roman" w:hAnsi="Verdana" w:cs="Times New Roman"/>
          <w:sz w:val="20"/>
          <w:szCs w:val="20"/>
        </w:rPr>
        <w:t xml:space="preserve"> had a sensitivity of 95 percent (95% CI 83-99 percent), a specificity of 26 percent (95% CI 20-32 percent), and a negative predictive value of 96 percent (95% CI 85-99 percent) for serious bacterial illness [</w:t>
      </w:r>
      <w:hyperlink r:id="rId34" w:history="1">
        <w:r w:rsidRPr="00AE4693">
          <w:rPr>
            <w:rFonts w:ascii="Verdana" w:eastAsia="Times New Roman" w:hAnsi="Verdana" w:cs="Times New Roman"/>
            <w:color w:val="336633"/>
            <w:sz w:val="20"/>
            <w:szCs w:val="20"/>
            <w:u w:val="single"/>
          </w:rPr>
          <w:t>18</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3"/>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An observational study of 271 young infants found that young infants with SBI and immunized febrile young infants had higher median </w:t>
      </w:r>
      <w:proofErr w:type="spellStart"/>
      <w:r w:rsidRPr="00AE4693">
        <w:rPr>
          <w:rFonts w:ascii="Verdana" w:eastAsia="Times New Roman" w:hAnsi="Verdana" w:cs="Times New Roman"/>
          <w:sz w:val="20"/>
          <w:szCs w:val="20"/>
        </w:rPr>
        <w:t>procalcitonin</w:t>
      </w:r>
      <w:proofErr w:type="spellEnd"/>
      <w:r w:rsidRPr="00AE4693">
        <w:rPr>
          <w:rFonts w:ascii="Verdana" w:eastAsia="Times New Roman" w:hAnsi="Verdana" w:cs="Times New Roman"/>
          <w:sz w:val="20"/>
          <w:szCs w:val="20"/>
        </w:rPr>
        <w:t xml:space="preserve"> levels than unimmunized febrile young infants without serious bacterial infection (0.53, 0.29, and 0.17 </w:t>
      </w:r>
      <w:proofErr w:type="spellStart"/>
      <w:r w:rsidRPr="00AE4693">
        <w:rPr>
          <w:rFonts w:ascii="Verdana" w:eastAsia="Times New Roman" w:hAnsi="Verdana" w:cs="Times New Roman"/>
          <w:sz w:val="20"/>
          <w:szCs w:val="20"/>
        </w:rPr>
        <w:t>nanograms</w:t>
      </w:r>
      <w:proofErr w:type="spellEnd"/>
      <w:r w:rsidRPr="00AE4693">
        <w:rPr>
          <w:rFonts w:ascii="Verdana" w:eastAsia="Times New Roman" w:hAnsi="Verdana" w:cs="Times New Roman"/>
          <w:sz w:val="20"/>
          <w:szCs w:val="20"/>
        </w:rPr>
        <w:t>/</w:t>
      </w:r>
      <w:proofErr w:type="spellStart"/>
      <w:r w:rsidRPr="00AE4693">
        <w:rPr>
          <w:rFonts w:ascii="Verdana" w:eastAsia="Times New Roman" w:hAnsi="Verdana" w:cs="Times New Roman"/>
          <w:sz w:val="20"/>
          <w:szCs w:val="20"/>
        </w:rPr>
        <w:t>mL</w:t>
      </w:r>
      <w:proofErr w:type="spellEnd"/>
      <w:r w:rsidRPr="00AE4693">
        <w:rPr>
          <w:rFonts w:ascii="Verdana" w:eastAsia="Times New Roman" w:hAnsi="Verdana" w:cs="Times New Roman"/>
          <w:sz w:val="20"/>
          <w:szCs w:val="20"/>
        </w:rPr>
        <w:t xml:space="preserve">, respectively). In this study, a cut off value of 0.12 </w:t>
      </w:r>
      <w:proofErr w:type="spellStart"/>
      <w:r w:rsidRPr="00AE4693">
        <w:rPr>
          <w:rFonts w:ascii="Verdana" w:eastAsia="Times New Roman" w:hAnsi="Verdana" w:cs="Times New Roman"/>
          <w:sz w:val="20"/>
          <w:szCs w:val="20"/>
        </w:rPr>
        <w:t>nanograms</w:t>
      </w:r>
      <w:proofErr w:type="spellEnd"/>
      <w:r w:rsidRPr="00AE4693">
        <w:rPr>
          <w:rFonts w:ascii="Verdana" w:eastAsia="Times New Roman" w:hAnsi="Verdana" w:cs="Times New Roman"/>
          <w:sz w:val="20"/>
          <w:szCs w:val="20"/>
        </w:rPr>
        <w:t>/</w:t>
      </w:r>
      <w:proofErr w:type="spellStart"/>
      <w:r w:rsidRPr="00AE4693">
        <w:rPr>
          <w:rFonts w:ascii="Verdana" w:eastAsia="Times New Roman" w:hAnsi="Verdana" w:cs="Times New Roman"/>
          <w:sz w:val="20"/>
          <w:szCs w:val="20"/>
        </w:rPr>
        <w:t>mL</w:t>
      </w:r>
      <w:proofErr w:type="spellEnd"/>
      <w:r w:rsidRPr="00AE4693">
        <w:rPr>
          <w:rFonts w:ascii="Verdana" w:eastAsia="Times New Roman" w:hAnsi="Verdana" w:cs="Times New Roman"/>
          <w:sz w:val="20"/>
          <w:szCs w:val="20"/>
        </w:rPr>
        <w:t xml:space="preserve"> had a sensitivity of 96 percent (95% CI 83-99 percent), a specificity of 23 percent (95% CI 18-29 percent), and a negative predictive value of 96 percent (95% CI 86-99 percent) for detecting serious bacterial infection [</w:t>
      </w:r>
      <w:hyperlink r:id="rId35" w:history="1">
        <w:r w:rsidRPr="00AE4693">
          <w:rPr>
            <w:rFonts w:ascii="Verdana" w:eastAsia="Times New Roman" w:hAnsi="Verdana" w:cs="Times New Roman"/>
            <w:color w:val="336633"/>
            <w:sz w:val="20"/>
            <w:szCs w:val="20"/>
            <w:u w:val="single"/>
          </w:rPr>
          <w:t>19</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In most clinical settings, PCT has limited availability. In addition, questions exist regarding the reliability of the bedside </w:t>
      </w:r>
      <w:proofErr w:type="spellStart"/>
      <w:r w:rsidRPr="00AE4693">
        <w:rPr>
          <w:rFonts w:ascii="Verdana" w:eastAsia="Times New Roman" w:hAnsi="Verdana" w:cs="Times New Roman"/>
          <w:sz w:val="20"/>
          <w:szCs w:val="20"/>
        </w:rPr>
        <w:t>procalcitonin</w:t>
      </w:r>
      <w:proofErr w:type="spellEnd"/>
      <w:r w:rsidRPr="00AE4693">
        <w:rPr>
          <w:rFonts w:ascii="Verdana" w:eastAsia="Times New Roman" w:hAnsi="Verdana" w:cs="Times New Roman"/>
          <w:sz w:val="20"/>
          <w:szCs w:val="20"/>
        </w:rPr>
        <w:t xml:space="preserve"> assay used in these studies because of variation in results by age, type of infection, and pathogen [</w:t>
      </w:r>
      <w:hyperlink r:id="rId36" w:history="1">
        <w:r w:rsidRPr="00AE4693">
          <w:rPr>
            <w:rFonts w:ascii="Verdana" w:eastAsia="Times New Roman" w:hAnsi="Verdana" w:cs="Times New Roman"/>
            <w:color w:val="336633"/>
            <w:sz w:val="20"/>
            <w:szCs w:val="20"/>
            <w:u w:val="single"/>
          </w:rPr>
          <w:t>20</w:t>
        </w:r>
      </w:hyperlink>
      <w:r w:rsidRPr="00AE4693">
        <w:rPr>
          <w:rFonts w:ascii="Verdana" w:eastAsia="Times New Roman" w:hAnsi="Verdana" w:cs="Times New Roman"/>
          <w:sz w:val="20"/>
          <w:szCs w:val="20"/>
        </w:rPr>
        <w:t xml:space="preserve">]. Further study is needed to better define the utility of </w:t>
      </w:r>
      <w:proofErr w:type="spellStart"/>
      <w:r w:rsidRPr="00AE4693">
        <w:rPr>
          <w:rFonts w:ascii="Verdana" w:eastAsia="Times New Roman" w:hAnsi="Verdana" w:cs="Times New Roman"/>
          <w:sz w:val="20"/>
          <w:szCs w:val="20"/>
        </w:rPr>
        <w:t>procalcitonin</w:t>
      </w:r>
      <w:proofErr w:type="spellEnd"/>
      <w:r w:rsidRPr="00AE4693">
        <w:rPr>
          <w:rFonts w:ascii="Verdana" w:eastAsia="Times New Roman" w:hAnsi="Verdana" w:cs="Times New Roman"/>
          <w:sz w:val="20"/>
          <w:szCs w:val="20"/>
        </w:rPr>
        <w:t xml:space="preserve"> for identifying febrile young infants (under 90 days of age) with serious bacterial infection.</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lastRenderedPageBreak/>
        <w:t xml:space="preserve">Data concerning C-reactive protein in febrile infants (less than 90 days) is more limited. (See </w:t>
      </w:r>
      <w:hyperlink r:id="rId37" w:anchor="H23" w:history="1">
        <w:r w:rsidRPr="00AE4693">
          <w:rPr>
            <w:rFonts w:ascii="Verdana" w:eastAsia="Times New Roman" w:hAnsi="Verdana" w:cs="Times New Roman"/>
            <w:color w:val="336633"/>
            <w:sz w:val="20"/>
            <w:szCs w:val="20"/>
            <w:u w:val="single"/>
          </w:rPr>
          <w:t>"Fever without a source in children 3 to 36 months of age", section on 'Inflammatory mediators'</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Urine examination</w:t>
      </w:r>
      <w:r w:rsidRPr="00AE4693">
        <w:rPr>
          <w:rFonts w:ascii="Verdana" w:eastAsia="Times New Roman" w:hAnsi="Verdana" w:cs="Times New Roman"/>
          <w:sz w:val="20"/>
          <w:szCs w:val="20"/>
        </w:rPr>
        <w:t> — We recommend that a urinalysis and urine culture be obtained because the incidence of urinary tract infection (UTI) is high among febrile young infants [</w:t>
      </w:r>
      <w:hyperlink r:id="rId38" w:history="1">
        <w:r w:rsidRPr="00AE4693">
          <w:rPr>
            <w:rFonts w:ascii="Verdana" w:eastAsia="Times New Roman" w:hAnsi="Verdana" w:cs="Times New Roman"/>
            <w:color w:val="336633"/>
            <w:sz w:val="20"/>
            <w:szCs w:val="20"/>
            <w:u w:val="single"/>
          </w:rPr>
          <w:t>11</w:t>
        </w:r>
        <w:proofErr w:type="gramStart"/>
        <w:r w:rsidRPr="00AE4693">
          <w:rPr>
            <w:rFonts w:ascii="Verdana" w:eastAsia="Times New Roman" w:hAnsi="Verdana" w:cs="Times New Roman"/>
            <w:color w:val="336633"/>
            <w:sz w:val="20"/>
            <w:szCs w:val="20"/>
            <w:u w:val="single"/>
          </w:rPr>
          <w:t>,21,22</w:t>
        </w:r>
        <w:proofErr w:type="gramEnd"/>
      </w:hyperlink>
      <w:r w:rsidRPr="00AE4693">
        <w:rPr>
          <w:rFonts w:ascii="Verdana" w:eastAsia="Times New Roman" w:hAnsi="Verdana" w:cs="Times New Roman"/>
          <w:sz w:val="20"/>
          <w:szCs w:val="20"/>
        </w:rPr>
        <w:t xml:space="preserve">]. (See </w:t>
      </w:r>
      <w:hyperlink r:id="rId39" w:history="1">
        <w:r w:rsidRPr="00AE4693">
          <w:rPr>
            <w:rFonts w:ascii="Verdana" w:eastAsia="Times New Roman" w:hAnsi="Verdana" w:cs="Times New Roman"/>
            <w:color w:val="336633"/>
            <w:sz w:val="20"/>
            <w:szCs w:val="20"/>
            <w:u w:val="single"/>
          </w:rPr>
          <w:t>"Epidemiology and risk factors for urinary tract infections in children"</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A negative urine dipstick or urinalysis alone does not exclude UTI; </w:t>
      </w:r>
      <w:proofErr w:type="spellStart"/>
      <w:r w:rsidRPr="00AE4693">
        <w:rPr>
          <w:rFonts w:ascii="Verdana" w:eastAsia="Times New Roman" w:hAnsi="Verdana" w:cs="Times New Roman"/>
          <w:sz w:val="20"/>
          <w:szCs w:val="20"/>
        </w:rPr>
        <w:t>pyuria</w:t>
      </w:r>
      <w:proofErr w:type="spellEnd"/>
      <w:r w:rsidRPr="00AE4693">
        <w:rPr>
          <w:rFonts w:ascii="Verdana" w:eastAsia="Times New Roman" w:hAnsi="Verdana" w:cs="Times New Roman"/>
          <w:sz w:val="20"/>
          <w:szCs w:val="20"/>
        </w:rPr>
        <w:t xml:space="preserve"> is absent on initial urinalysis in up to 20 percent of febrile infants with </w:t>
      </w:r>
      <w:proofErr w:type="spellStart"/>
      <w:r w:rsidRPr="00AE4693">
        <w:rPr>
          <w:rFonts w:ascii="Verdana" w:eastAsia="Times New Roman" w:hAnsi="Verdana" w:cs="Times New Roman"/>
          <w:sz w:val="20"/>
          <w:szCs w:val="20"/>
        </w:rPr>
        <w:t>pyelonephritis</w:t>
      </w:r>
      <w:proofErr w:type="spellEnd"/>
      <w:r w:rsidRPr="00AE4693">
        <w:rPr>
          <w:rFonts w:ascii="Verdana" w:eastAsia="Times New Roman" w:hAnsi="Verdana" w:cs="Times New Roman"/>
          <w:sz w:val="20"/>
          <w:szCs w:val="20"/>
        </w:rPr>
        <w:t xml:space="preserve"> [</w:t>
      </w:r>
      <w:hyperlink r:id="rId40" w:history="1">
        <w:r w:rsidRPr="00AE4693">
          <w:rPr>
            <w:rFonts w:ascii="Verdana" w:eastAsia="Times New Roman" w:hAnsi="Verdana" w:cs="Times New Roman"/>
            <w:color w:val="336633"/>
            <w:sz w:val="20"/>
            <w:szCs w:val="20"/>
            <w:u w:val="single"/>
          </w:rPr>
          <w:t>23</w:t>
        </w:r>
      </w:hyperlink>
      <w:r w:rsidRPr="00AE4693">
        <w:rPr>
          <w:rFonts w:ascii="Verdana" w:eastAsia="Times New Roman" w:hAnsi="Verdana" w:cs="Times New Roman"/>
          <w:sz w:val="20"/>
          <w:szCs w:val="20"/>
        </w:rPr>
        <w:t>]. Thus, urine culture should be performed on all specimens.</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A urine specimen for culture should be obtained by urethral catheterization or </w:t>
      </w:r>
      <w:proofErr w:type="spellStart"/>
      <w:r w:rsidRPr="00AE4693">
        <w:rPr>
          <w:rFonts w:ascii="Verdana" w:eastAsia="Times New Roman" w:hAnsi="Verdana" w:cs="Times New Roman"/>
          <w:sz w:val="20"/>
          <w:szCs w:val="20"/>
        </w:rPr>
        <w:t>suprapubic</w:t>
      </w:r>
      <w:proofErr w:type="spellEnd"/>
      <w:r w:rsidRPr="00AE4693">
        <w:rPr>
          <w:rFonts w:ascii="Verdana" w:eastAsia="Times New Roman" w:hAnsi="Verdana" w:cs="Times New Roman"/>
          <w:sz w:val="20"/>
          <w:szCs w:val="20"/>
        </w:rPr>
        <w:t xml:space="preserve"> aspiration, as bag collections frequently are contaminated [</w:t>
      </w:r>
      <w:hyperlink r:id="rId41" w:history="1">
        <w:r w:rsidRPr="00AE4693">
          <w:rPr>
            <w:rFonts w:ascii="Verdana" w:eastAsia="Times New Roman" w:hAnsi="Verdana" w:cs="Times New Roman"/>
            <w:color w:val="336633"/>
            <w:sz w:val="20"/>
            <w:szCs w:val="20"/>
            <w:u w:val="single"/>
          </w:rPr>
          <w:t>24</w:t>
        </w:r>
      </w:hyperlink>
      <w:r w:rsidRPr="00AE4693">
        <w:rPr>
          <w:rFonts w:ascii="Verdana" w:eastAsia="Times New Roman" w:hAnsi="Verdana" w:cs="Times New Roman"/>
          <w:sz w:val="20"/>
          <w:szCs w:val="20"/>
        </w:rPr>
        <w:t xml:space="preserve">]. (See </w:t>
      </w:r>
      <w:hyperlink r:id="rId42" w:anchor="H15" w:history="1">
        <w:r w:rsidRPr="00AE4693">
          <w:rPr>
            <w:rFonts w:ascii="Verdana" w:eastAsia="Times New Roman" w:hAnsi="Verdana" w:cs="Times New Roman"/>
            <w:color w:val="336633"/>
            <w:sz w:val="20"/>
            <w:szCs w:val="20"/>
            <w:u w:val="single"/>
          </w:rPr>
          <w:t>"Urinary tract infections in newborns", section on 'Urine collection'</w:t>
        </w:r>
      </w:hyperlink>
      <w:r w:rsidRPr="00AE4693">
        <w:rPr>
          <w:rFonts w:ascii="Verdana" w:eastAsia="Times New Roman" w:hAnsi="Verdana" w:cs="Times New Roman"/>
          <w:sz w:val="20"/>
          <w:szCs w:val="20"/>
        </w:rPr>
        <w:t xml:space="preserve"> and </w:t>
      </w:r>
      <w:hyperlink r:id="rId43" w:history="1">
        <w:r w:rsidRPr="00AE4693">
          <w:rPr>
            <w:rFonts w:ascii="Verdana" w:eastAsia="Times New Roman" w:hAnsi="Verdana" w:cs="Times New Roman"/>
            <w:color w:val="336633"/>
            <w:sz w:val="20"/>
            <w:szCs w:val="20"/>
            <w:u w:val="single"/>
          </w:rPr>
          <w:t>"Urine collection techniques in children"</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Stool examination</w:t>
      </w:r>
      <w:r w:rsidRPr="00AE4693">
        <w:rPr>
          <w:rFonts w:ascii="Verdana" w:eastAsia="Times New Roman" w:hAnsi="Verdana" w:cs="Times New Roman"/>
          <w:sz w:val="20"/>
          <w:szCs w:val="20"/>
        </w:rPr>
        <w:t> — Not all studies of febrile neonates and young infants included evaluation of the stool for WBCs in patients with diarrhea. One study found the presence of ≥5 WBCs per high-power field to be a predictor of occult Salmonella infection, including bacteremia [</w:t>
      </w:r>
      <w:hyperlink r:id="rId44" w:history="1">
        <w:r w:rsidRPr="00AE4693">
          <w:rPr>
            <w:rFonts w:ascii="Verdana" w:eastAsia="Times New Roman" w:hAnsi="Verdana" w:cs="Times New Roman"/>
            <w:color w:val="336633"/>
            <w:sz w:val="20"/>
            <w:szCs w:val="20"/>
            <w:u w:val="single"/>
          </w:rPr>
          <w:t>11</w:t>
        </w:r>
      </w:hyperlink>
      <w:r w:rsidRPr="00AE4693">
        <w:rPr>
          <w:rFonts w:ascii="Verdana" w:eastAsia="Times New Roman" w:hAnsi="Verdana" w:cs="Times New Roman"/>
          <w:sz w:val="20"/>
          <w:szCs w:val="20"/>
        </w:rPr>
        <w:t xml:space="preserve">]. However, a Wright stain of the stool for WBCs may not be readily available. A stool culture is suggested when there is blood and/or mucus in the </w:t>
      </w:r>
      <w:proofErr w:type="gramStart"/>
      <w:r w:rsidRPr="00AE4693">
        <w:rPr>
          <w:rFonts w:ascii="Verdana" w:eastAsia="Times New Roman" w:hAnsi="Verdana" w:cs="Times New Roman"/>
          <w:sz w:val="20"/>
          <w:szCs w:val="20"/>
        </w:rPr>
        <w:t>stool,</w:t>
      </w:r>
      <w:proofErr w:type="gramEnd"/>
      <w:r w:rsidRPr="00AE4693">
        <w:rPr>
          <w:rFonts w:ascii="Verdana" w:eastAsia="Times New Roman" w:hAnsi="Verdana" w:cs="Times New Roman"/>
          <w:sz w:val="20"/>
          <w:szCs w:val="20"/>
        </w:rPr>
        <w:t xml:space="preserve"> or for the infant with diarrhea when a Wright stain is not available.</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Lumbar puncture</w:t>
      </w:r>
      <w:r w:rsidRPr="00AE4693">
        <w:rPr>
          <w:rFonts w:ascii="Verdana" w:eastAsia="Times New Roman" w:hAnsi="Verdana" w:cs="Times New Roman"/>
          <w:sz w:val="20"/>
          <w:szCs w:val="20"/>
        </w:rPr>
        <w:t> — </w:t>
      </w:r>
      <w:proofErr w:type="gramStart"/>
      <w:r w:rsidRPr="00AE4693">
        <w:rPr>
          <w:rFonts w:ascii="Verdana" w:eastAsia="Times New Roman" w:hAnsi="Verdana" w:cs="Times New Roman"/>
          <w:sz w:val="20"/>
          <w:szCs w:val="20"/>
        </w:rPr>
        <w:t>We</w:t>
      </w:r>
      <w:proofErr w:type="gramEnd"/>
      <w:r w:rsidRPr="00AE4693">
        <w:rPr>
          <w:rFonts w:ascii="Verdana" w:eastAsia="Times New Roman" w:hAnsi="Verdana" w:cs="Times New Roman"/>
          <w:sz w:val="20"/>
          <w:szCs w:val="20"/>
        </w:rPr>
        <w:t xml:space="preserve"> recommend that lumbar puncture always be performed in febrile infants with the following indications (see </w:t>
      </w:r>
      <w:hyperlink r:id="rId45" w:anchor="H12" w:history="1">
        <w:r w:rsidRPr="00AE4693">
          <w:rPr>
            <w:rFonts w:ascii="Verdana" w:eastAsia="Times New Roman" w:hAnsi="Verdana" w:cs="Times New Roman"/>
            <w:color w:val="336633"/>
            <w:sz w:val="20"/>
            <w:szCs w:val="20"/>
            <w:u w:val="single"/>
          </w:rPr>
          <w:t>'Evaluation and management'</w:t>
        </w:r>
      </w:hyperlink>
      <w:r w:rsidRPr="00AE4693">
        <w:rPr>
          <w:rFonts w:ascii="Verdana" w:eastAsia="Times New Roman" w:hAnsi="Verdana" w:cs="Times New Roman"/>
          <w:sz w:val="20"/>
          <w:szCs w:val="20"/>
        </w:rPr>
        <w:t> below):</w:t>
      </w:r>
    </w:p>
    <w:p w:rsidR="00AE4693" w:rsidRPr="00AE4693" w:rsidRDefault="00AE4693" w:rsidP="00AE4693">
      <w:pPr>
        <w:numPr>
          <w:ilvl w:val="0"/>
          <w:numId w:val="4"/>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Age ≤28 days </w:t>
      </w:r>
    </w:p>
    <w:p w:rsidR="00AE4693" w:rsidRPr="00AE4693" w:rsidRDefault="00AE4693" w:rsidP="00AE4693">
      <w:pPr>
        <w:numPr>
          <w:ilvl w:val="0"/>
          <w:numId w:val="4"/>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Ill appearance </w:t>
      </w:r>
    </w:p>
    <w:p w:rsidR="00AE4693" w:rsidRPr="00AE4693" w:rsidRDefault="00AE4693" w:rsidP="00AE4693">
      <w:pPr>
        <w:numPr>
          <w:ilvl w:val="0"/>
          <w:numId w:val="4"/>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Diagnostic evaluation identifies a high risk for bacterial infection (see </w:t>
      </w:r>
      <w:hyperlink r:id="rId46" w:history="1">
        <w:r w:rsidRPr="00AE4693">
          <w:rPr>
            <w:rFonts w:ascii="Verdana" w:eastAsia="Times New Roman" w:hAnsi="Verdana" w:cs="Times New Roman"/>
            <w:color w:val="336633"/>
            <w:sz w:val="20"/>
            <w:szCs w:val="20"/>
            <w:u w:val="single"/>
          </w:rPr>
          <w:t>"Strategies for the evaluation of fever in neonates and infants (less than three months of age)"</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4"/>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Prior to administration of empiric antibiotics </w:t>
      </w:r>
    </w:p>
    <w:p w:rsidR="00AE4693" w:rsidRPr="00AE4693" w:rsidRDefault="00AE4693" w:rsidP="00AE4693">
      <w:pPr>
        <w:numPr>
          <w:ilvl w:val="0"/>
          <w:numId w:val="4"/>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Clinically evident invasive infection (</w:t>
      </w:r>
      <w:proofErr w:type="spellStart"/>
      <w:r w:rsidRPr="00AE4693">
        <w:rPr>
          <w:rFonts w:ascii="Verdana" w:eastAsia="Times New Roman" w:hAnsi="Verdana" w:cs="Times New Roman"/>
          <w:sz w:val="20"/>
          <w:szCs w:val="20"/>
        </w:rPr>
        <w:t>eg</w:t>
      </w:r>
      <w:proofErr w:type="spellEnd"/>
      <w:r w:rsidRPr="00AE4693">
        <w:rPr>
          <w:rFonts w:ascii="Verdana" w:eastAsia="Times New Roman" w:hAnsi="Verdana" w:cs="Times New Roman"/>
          <w:sz w:val="20"/>
          <w:szCs w:val="20"/>
        </w:rPr>
        <w:t xml:space="preserve">, cellulitis, abscess, mastitis, </w:t>
      </w:r>
      <w:proofErr w:type="spellStart"/>
      <w:r w:rsidRPr="00AE4693">
        <w:rPr>
          <w:rFonts w:ascii="Verdana" w:eastAsia="Times New Roman" w:hAnsi="Verdana" w:cs="Times New Roman"/>
          <w:sz w:val="20"/>
          <w:szCs w:val="20"/>
        </w:rPr>
        <w:t>omphalitis</w:t>
      </w:r>
      <w:proofErr w:type="spellEnd"/>
      <w:r w:rsidRPr="00AE4693">
        <w:rPr>
          <w:rFonts w:ascii="Verdana" w:eastAsia="Times New Roman" w:hAnsi="Verdana" w:cs="Times New Roman"/>
          <w:sz w:val="20"/>
          <w:szCs w:val="20"/>
        </w:rPr>
        <w:t xml:space="preserve">, </w:t>
      </w:r>
      <w:proofErr w:type="spellStart"/>
      <w:r w:rsidRPr="00AE4693">
        <w:rPr>
          <w:rFonts w:ascii="Verdana" w:eastAsia="Times New Roman" w:hAnsi="Verdana" w:cs="Times New Roman"/>
          <w:sz w:val="20"/>
          <w:szCs w:val="20"/>
        </w:rPr>
        <w:t>osteomyelitis</w:t>
      </w:r>
      <w:proofErr w:type="spellEnd"/>
      <w:r w:rsidRPr="00AE4693">
        <w:rPr>
          <w:rFonts w:ascii="Verdana" w:eastAsia="Times New Roman" w:hAnsi="Verdana" w:cs="Times New Roman"/>
          <w:sz w:val="20"/>
          <w:szCs w:val="20"/>
        </w:rPr>
        <w:t xml:space="preserve">) (see </w:t>
      </w:r>
      <w:hyperlink r:id="rId47" w:anchor="H14" w:history="1">
        <w:r w:rsidRPr="00AE4693">
          <w:rPr>
            <w:rFonts w:ascii="Verdana" w:eastAsia="Times New Roman" w:hAnsi="Verdana" w:cs="Times New Roman"/>
            <w:color w:val="336633"/>
            <w:sz w:val="20"/>
            <w:szCs w:val="20"/>
            <w:u w:val="single"/>
          </w:rPr>
          <w:t xml:space="preserve">"Evaluation and management of suspected </w:t>
        </w:r>
        <w:proofErr w:type="spellStart"/>
        <w:r w:rsidRPr="00AE4693">
          <w:rPr>
            <w:rFonts w:ascii="Verdana" w:eastAsia="Times New Roman" w:hAnsi="Verdana" w:cs="Times New Roman"/>
            <w:color w:val="336633"/>
            <w:sz w:val="20"/>
            <w:szCs w:val="20"/>
            <w:u w:val="single"/>
          </w:rPr>
          <w:t>methicillin</w:t>
        </w:r>
        <w:proofErr w:type="spellEnd"/>
        <w:r w:rsidRPr="00AE4693">
          <w:rPr>
            <w:rFonts w:ascii="Verdana" w:eastAsia="Times New Roman" w:hAnsi="Verdana" w:cs="Times New Roman"/>
            <w:color w:val="336633"/>
            <w:sz w:val="20"/>
            <w:szCs w:val="20"/>
            <w:u w:val="single"/>
          </w:rPr>
          <w:t xml:space="preserve">-resistant Staphylococcus </w:t>
        </w:r>
        <w:proofErr w:type="spellStart"/>
        <w:r w:rsidRPr="00AE4693">
          <w:rPr>
            <w:rFonts w:ascii="Verdana" w:eastAsia="Times New Roman" w:hAnsi="Verdana" w:cs="Times New Roman"/>
            <w:color w:val="336633"/>
            <w:sz w:val="20"/>
            <w:szCs w:val="20"/>
            <w:u w:val="single"/>
          </w:rPr>
          <w:t>aureus</w:t>
        </w:r>
        <w:proofErr w:type="spellEnd"/>
        <w:r w:rsidRPr="00AE4693">
          <w:rPr>
            <w:rFonts w:ascii="Verdana" w:eastAsia="Times New Roman" w:hAnsi="Verdana" w:cs="Times New Roman"/>
            <w:color w:val="336633"/>
            <w:sz w:val="20"/>
            <w:szCs w:val="20"/>
            <w:u w:val="single"/>
          </w:rPr>
          <w:t xml:space="preserve"> skin and soft tissue infections in children", section on 'Severe SSTI'</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4"/>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Seizures</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The cerebrospinal fluid should be sent for cell count, glucose, protein, and bacterial culture. In addition, viral studies (viral culture, polymerase chain reaction [PCR]) should be sent if </w:t>
      </w:r>
      <w:r w:rsidRPr="00AE4693">
        <w:rPr>
          <w:rFonts w:ascii="Verdana" w:eastAsia="Times New Roman" w:hAnsi="Verdana" w:cs="Times New Roman"/>
          <w:sz w:val="20"/>
          <w:szCs w:val="20"/>
        </w:rPr>
        <w:lastRenderedPageBreak/>
        <w:t>the clinical picture suggests viral meningitis (</w:t>
      </w:r>
      <w:hyperlink r:id="rId48" w:history="1">
        <w:r w:rsidRPr="00AE4693">
          <w:rPr>
            <w:rFonts w:ascii="Verdana" w:eastAsia="Times New Roman" w:hAnsi="Verdana" w:cs="Times New Roman"/>
            <w:color w:val="336633"/>
            <w:sz w:val="20"/>
            <w:szCs w:val="20"/>
            <w:u w:val="single"/>
          </w:rPr>
          <w:t>table 1</w:t>
        </w:r>
      </w:hyperlink>
      <w:r w:rsidRPr="00AE4693">
        <w:rPr>
          <w:rFonts w:ascii="Verdana" w:eastAsia="Times New Roman" w:hAnsi="Verdana" w:cs="Times New Roman"/>
          <w:sz w:val="20"/>
          <w:szCs w:val="20"/>
        </w:rPr>
        <w:t xml:space="preserve">). (See </w:t>
      </w:r>
      <w:hyperlink r:id="rId49" w:anchor="H17" w:history="1">
        <w:r w:rsidRPr="00AE4693">
          <w:rPr>
            <w:rFonts w:ascii="Verdana" w:eastAsia="Times New Roman" w:hAnsi="Verdana" w:cs="Times New Roman"/>
            <w:color w:val="336633"/>
            <w:sz w:val="20"/>
            <w:szCs w:val="20"/>
            <w:u w:val="single"/>
          </w:rPr>
          <w:t>"Viral meningitis: Clinical features and diagnosis in children", section on 'CSF studies'</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Several observational studies suggest that infants at low risk of SBI can be identified without performing a lumbar puncture [</w:t>
      </w:r>
      <w:hyperlink r:id="rId50" w:history="1">
        <w:r w:rsidRPr="00AE4693">
          <w:rPr>
            <w:rFonts w:ascii="Verdana" w:eastAsia="Times New Roman" w:hAnsi="Verdana" w:cs="Times New Roman"/>
            <w:color w:val="336633"/>
            <w:sz w:val="20"/>
            <w:szCs w:val="20"/>
            <w:u w:val="single"/>
          </w:rPr>
          <w:t>6</w:t>
        </w:r>
        <w:proofErr w:type="gramStart"/>
        <w:r w:rsidRPr="00AE4693">
          <w:rPr>
            <w:rFonts w:ascii="Verdana" w:eastAsia="Times New Roman" w:hAnsi="Verdana" w:cs="Times New Roman"/>
            <w:color w:val="336633"/>
            <w:sz w:val="20"/>
            <w:szCs w:val="20"/>
            <w:u w:val="single"/>
          </w:rPr>
          <w:t>,7,11,13,14</w:t>
        </w:r>
        <w:proofErr w:type="gramEnd"/>
      </w:hyperlink>
      <w:r w:rsidRPr="00AE4693">
        <w:rPr>
          <w:rFonts w:ascii="Verdana" w:eastAsia="Times New Roman" w:hAnsi="Verdana" w:cs="Times New Roman"/>
          <w:sz w:val="20"/>
          <w:szCs w:val="20"/>
        </w:rPr>
        <w:t>]. Based on these reports, some consider lumbar puncture optional in a generally well-appearing infant who is over 28 days of age, particularly if the infant has a low-grade fever [</w:t>
      </w:r>
      <w:hyperlink r:id="rId51" w:history="1">
        <w:r w:rsidRPr="00AE4693">
          <w:rPr>
            <w:rFonts w:ascii="Verdana" w:eastAsia="Times New Roman" w:hAnsi="Verdana" w:cs="Times New Roman"/>
            <w:color w:val="336633"/>
            <w:sz w:val="20"/>
            <w:szCs w:val="20"/>
            <w:u w:val="single"/>
          </w:rPr>
          <w:t>21</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However, the significant morbidity and mortality associated with bacterial meningitis may outweigh the low incidence of this infection in making the decision whether or not to perform a lumbar puncture. (See </w:t>
      </w:r>
      <w:hyperlink r:id="rId52" w:history="1">
        <w:r w:rsidRPr="00AE4693">
          <w:rPr>
            <w:rFonts w:ascii="Verdana" w:eastAsia="Times New Roman" w:hAnsi="Verdana" w:cs="Times New Roman"/>
            <w:color w:val="336633"/>
            <w:sz w:val="20"/>
            <w:szCs w:val="20"/>
            <w:u w:val="single"/>
          </w:rPr>
          <w:t>"Strategies for the evaluation of fever in neonates and infants (less than three months of age)"</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We recommend that lumbar puncture be performed if empiric antibiotics are prescribed [</w:t>
      </w:r>
      <w:hyperlink r:id="rId53" w:history="1">
        <w:r w:rsidRPr="00AE4693">
          <w:rPr>
            <w:rFonts w:ascii="Verdana" w:eastAsia="Times New Roman" w:hAnsi="Verdana" w:cs="Times New Roman"/>
            <w:color w:val="336633"/>
            <w:sz w:val="20"/>
            <w:szCs w:val="20"/>
            <w:u w:val="single"/>
          </w:rPr>
          <w:t>3</w:t>
        </w:r>
      </w:hyperlink>
      <w:r w:rsidRPr="00AE4693">
        <w:rPr>
          <w:rFonts w:ascii="Verdana" w:eastAsia="Times New Roman" w:hAnsi="Verdana" w:cs="Times New Roman"/>
          <w:sz w:val="20"/>
          <w:szCs w:val="20"/>
        </w:rPr>
        <w:t xml:space="preserve">]. Otherwise, if the child returns for further evaluation and lumbar puncture at that time reveals CSF </w:t>
      </w:r>
      <w:proofErr w:type="spellStart"/>
      <w:r w:rsidRPr="00AE4693">
        <w:rPr>
          <w:rFonts w:ascii="Verdana" w:eastAsia="Times New Roman" w:hAnsi="Verdana" w:cs="Times New Roman"/>
          <w:sz w:val="20"/>
          <w:szCs w:val="20"/>
        </w:rPr>
        <w:t>pleocytosis</w:t>
      </w:r>
      <w:proofErr w:type="spellEnd"/>
      <w:r w:rsidRPr="00AE4693">
        <w:rPr>
          <w:rFonts w:ascii="Verdana" w:eastAsia="Times New Roman" w:hAnsi="Verdana" w:cs="Times New Roman"/>
          <w:sz w:val="20"/>
          <w:szCs w:val="20"/>
        </w:rPr>
        <w:t>, it will not be clear whether a negative culture result is due to partially treated bacterial meningitis or aseptic meningitis. This uncertainty may result in the infant receiving an unnecessary course of antibiotics.</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Seizures may be a sign of meningitis, and we recommend that a lumbar puncture be performed in all neonates and young infants who have had a seizure. Appropriate CSF studies to identify possible viral etiologies may be useful diagnostically (</w:t>
      </w:r>
      <w:hyperlink r:id="rId54" w:history="1">
        <w:r w:rsidRPr="00AE4693">
          <w:rPr>
            <w:rFonts w:ascii="Verdana" w:eastAsia="Times New Roman" w:hAnsi="Verdana" w:cs="Times New Roman"/>
            <w:color w:val="336633"/>
            <w:sz w:val="20"/>
            <w:szCs w:val="20"/>
            <w:u w:val="single"/>
          </w:rPr>
          <w:t>table 1</w:t>
        </w:r>
      </w:hyperlink>
      <w:r w:rsidRPr="00AE4693">
        <w:rPr>
          <w:rFonts w:ascii="Verdana" w:eastAsia="Times New Roman" w:hAnsi="Verdana" w:cs="Times New Roman"/>
          <w:sz w:val="20"/>
          <w:szCs w:val="20"/>
        </w:rPr>
        <w:t xml:space="preserve">). (See </w:t>
      </w:r>
      <w:hyperlink r:id="rId55" w:anchor="H18" w:history="1">
        <w:r w:rsidRPr="00AE4693">
          <w:rPr>
            <w:rFonts w:ascii="Verdana" w:eastAsia="Times New Roman" w:hAnsi="Verdana" w:cs="Times New Roman"/>
            <w:color w:val="336633"/>
            <w:sz w:val="20"/>
            <w:szCs w:val="20"/>
            <w:u w:val="single"/>
          </w:rPr>
          <w:t>"Viral meningitis: Clinical features and diagnosis in children", section on 'Virology'</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Blood culture</w:t>
      </w:r>
      <w:r w:rsidRPr="00AE4693">
        <w:rPr>
          <w:rFonts w:ascii="Verdana" w:eastAsia="Times New Roman" w:hAnsi="Verdana" w:cs="Times New Roman"/>
          <w:sz w:val="20"/>
          <w:szCs w:val="20"/>
        </w:rPr>
        <w:t> — Blood culture does not help with the immediate assessment of fever but should be obtained routinely in the infant &lt;28 days old or in older infants prescribed empiric antibiotics. Rapid detection of bacterial pathogens is possible with automated blood culture techniques, allowing the identification of positive culture results often within 24 hours. This is particularly helpful in infants managed as outpatients [</w:t>
      </w:r>
      <w:hyperlink r:id="rId56" w:history="1">
        <w:r w:rsidRPr="00AE4693">
          <w:rPr>
            <w:rFonts w:ascii="Verdana" w:eastAsia="Times New Roman" w:hAnsi="Verdana" w:cs="Times New Roman"/>
            <w:color w:val="336633"/>
            <w:sz w:val="20"/>
            <w:szCs w:val="20"/>
            <w:u w:val="single"/>
          </w:rPr>
          <w:t>3</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Chest radiograph</w:t>
      </w:r>
      <w:r w:rsidRPr="00AE4693">
        <w:rPr>
          <w:rFonts w:ascii="Verdana" w:eastAsia="Times New Roman" w:hAnsi="Verdana" w:cs="Times New Roman"/>
          <w:sz w:val="20"/>
          <w:szCs w:val="20"/>
        </w:rPr>
        <w:t> — </w:t>
      </w:r>
      <w:proofErr w:type="gramStart"/>
      <w:r w:rsidRPr="00AE4693">
        <w:rPr>
          <w:rFonts w:ascii="Verdana" w:eastAsia="Times New Roman" w:hAnsi="Verdana" w:cs="Times New Roman"/>
          <w:sz w:val="20"/>
          <w:szCs w:val="20"/>
        </w:rPr>
        <w:t>Not</w:t>
      </w:r>
      <w:proofErr w:type="gramEnd"/>
      <w:r w:rsidRPr="00AE4693">
        <w:rPr>
          <w:rFonts w:ascii="Verdana" w:eastAsia="Times New Roman" w:hAnsi="Verdana" w:cs="Times New Roman"/>
          <w:sz w:val="20"/>
          <w:szCs w:val="20"/>
        </w:rPr>
        <w:t xml:space="preserve"> all studies of febrile neonates and young infants have included a chest radiograph as part of the initial evaluation. A chest radiograph is helpful in identifying a source of infection in infants with at least one clinical sign of pulmonary disease [</w:t>
      </w:r>
      <w:hyperlink r:id="rId57" w:history="1">
        <w:r w:rsidRPr="00AE4693">
          <w:rPr>
            <w:rFonts w:ascii="Verdana" w:eastAsia="Times New Roman" w:hAnsi="Verdana" w:cs="Times New Roman"/>
            <w:color w:val="336633"/>
            <w:sz w:val="20"/>
            <w:szCs w:val="20"/>
            <w:u w:val="single"/>
          </w:rPr>
          <w:t>24</w:t>
        </w:r>
      </w:hyperlink>
      <w:r w:rsidRPr="00AE4693">
        <w:rPr>
          <w:rFonts w:ascii="Verdana" w:eastAsia="Times New Roman" w:hAnsi="Verdana" w:cs="Times New Roman"/>
          <w:sz w:val="20"/>
          <w:szCs w:val="20"/>
        </w:rPr>
        <w:t xml:space="preserve">]. This was illustrated in a meta-analysis of 617 febrile infants </w:t>
      </w:r>
      <w:proofErr w:type="gramStart"/>
      <w:r w:rsidRPr="00AE4693">
        <w:rPr>
          <w:rFonts w:ascii="Verdana" w:eastAsia="Times New Roman" w:hAnsi="Verdana" w:cs="Times New Roman"/>
          <w:sz w:val="20"/>
          <w:szCs w:val="20"/>
        </w:rPr>
        <w:t>under</w:t>
      </w:r>
      <w:proofErr w:type="gramEnd"/>
      <w:r w:rsidRPr="00AE4693">
        <w:rPr>
          <w:rFonts w:ascii="Verdana" w:eastAsia="Times New Roman" w:hAnsi="Verdana" w:cs="Times New Roman"/>
          <w:sz w:val="20"/>
          <w:szCs w:val="20"/>
        </w:rPr>
        <w:t xml:space="preserve"> three months of age [</w:t>
      </w:r>
      <w:hyperlink r:id="rId58" w:history="1">
        <w:r w:rsidRPr="00AE4693">
          <w:rPr>
            <w:rFonts w:ascii="Verdana" w:eastAsia="Times New Roman" w:hAnsi="Verdana" w:cs="Times New Roman"/>
            <w:color w:val="336633"/>
            <w:sz w:val="20"/>
            <w:szCs w:val="20"/>
            <w:u w:val="single"/>
          </w:rPr>
          <w:t>25</w:t>
        </w:r>
      </w:hyperlink>
      <w:r w:rsidRPr="00AE4693">
        <w:rPr>
          <w:rFonts w:ascii="Verdana" w:eastAsia="Times New Roman" w:hAnsi="Verdana" w:cs="Times New Roman"/>
          <w:sz w:val="20"/>
          <w:szCs w:val="20"/>
        </w:rPr>
        <w:t xml:space="preserve">]. All 361 infants who had no clinical evidence of pulmonary disease (defined as respiratory rate &gt;50 breaths/min, </w:t>
      </w:r>
      <w:proofErr w:type="spellStart"/>
      <w:r w:rsidRPr="00AE4693">
        <w:rPr>
          <w:rFonts w:ascii="Verdana" w:eastAsia="Times New Roman" w:hAnsi="Verdana" w:cs="Times New Roman"/>
          <w:sz w:val="20"/>
          <w:szCs w:val="20"/>
        </w:rPr>
        <w:t>rales</w:t>
      </w:r>
      <w:proofErr w:type="spellEnd"/>
      <w:r w:rsidRPr="00AE4693">
        <w:rPr>
          <w:rFonts w:ascii="Verdana" w:eastAsia="Times New Roman" w:hAnsi="Verdana" w:cs="Times New Roman"/>
          <w:sz w:val="20"/>
          <w:szCs w:val="20"/>
        </w:rPr>
        <w:t xml:space="preserve">, </w:t>
      </w:r>
      <w:proofErr w:type="spellStart"/>
      <w:r w:rsidRPr="00AE4693">
        <w:rPr>
          <w:rFonts w:ascii="Verdana" w:eastAsia="Times New Roman" w:hAnsi="Verdana" w:cs="Times New Roman"/>
          <w:sz w:val="20"/>
          <w:szCs w:val="20"/>
        </w:rPr>
        <w:t>rhonchi</w:t>
      </w:r>
      <w:proofErr w:type="spellEnd"/>
      <w:r w:rsidRPr="00AE4693">
        <w:rPr>
          <w:rFonts w:ascii="Verdana" w:eastAsia="Times New Roman" w:hAnsi="Verdana" w:cs="Times New Roman"/>
          <w:sz w:val="20"/>
          <w:szCs w:val="20"/>
        </w:rPr>
        <w:t xml:space="preserve">, retractions, wheezing, </w:t>
      </w:r>
      <w:proofErr w:type="spellStart"/>
      <w:r w:rsidRPr="00AE4693">
        <w:rPr>
          <w:rFonts w:ascii="Verdana" w:eastAsia="Times New Roman" w:hAnsi="Verdana" w:cs="Times New Roman"/>
          <w:sz w:val="20"/>
          <w:szCs w:val="20"/>
        </w:rPr>
        <w:t>coryza</w:t>
      </w:r>
      <w:proofErr w:type="spellEnd"/>
      <w:r w:rsidRPr="00AE4693">
        <w:rPr>
          <w:rFonts w:ascii="Verdana" w:eastAsia="Times New Roman" w:hAnsi="Verdana" w:cs="Times New Roman"/>
          <w:sz w:val="20"/>
          <w:szCs w:val="20"/>
        </w:rPr>
        <w:t xml:space="preserve">, grunting, </w:t>
      </w:r>
      <w:proofErr w:type="spellStart"/>
      <w:r w:rsidRPr="00AE4693">
        <w:rPr>
          <w:rFonts w:ascii="Verdana" w:eastAsia="Times New Roman" w:hAnsi="Verdana" w:cs="Times New Roman"/>
          <w:sz w:val="20"/>
          <w:szCs w:val="20"/>
        </w:rPr>
        <w:t>stridor</w:t>
      </w:r>
      <w:proofErr w:type="spellEnd"/>
      <w:r w:rsidRPr="00AE4693">
        <w:rPr>
          <w:rFonts w:ascii="Verdana" w:eastAsia="Times New Roman" w:hAnsi="Verdana" w:cs="Times New Roman"/>
          <w:sz w:val="20"/>
          <w:szCs w:val="20"/>
        </w:rPr>
        <w:t>, nasal flaring, or cough) had normal chest radiographs. In contrast, 85 of 256 infants (33 percent) with at least one of these signs had an abnormal chest radiograph.</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Even when the chest radiograph reveals pneumonia, a viral etiology is most likely, given that nonbacterial pneumonias comprise the majority of cases of pneumonia in children [</w:t>
      </w:r>
      <w:hyperlink r:id="rId59" w:history="1">
        <w:r w:rsidRPr="00AE4693">
          <w:rPr>
            <w:rFonts w:ascii="Verdana" w:eastAsia="Times New Roman" w:hAnsi="Verdana" w:cs="Times New Roman"/>
            <w:color w:val="336633"/>
            <w:sz w:val="20"/>
            <w:szCs w:val="20"/>
            <w:u w:val="single"/>
          </w:rPr>
          <w:t>26</w:t>
        </w:r>
      </w:hyperlink>
      <w:r w:rsidRPr="00AE4693">
        <w:rPr>
          <w:rFonts w:ascii="Verdana" w:eastAsia="Times New Roman" w:hAnsi="Verdana" w:cs="Times New Roman"/>
          <w:sz w:val="20"/>
          <w:szCs w:val="20"/>
        </w:rPr>
        <w:t xml:space="preserve">]. A bacterial process is more likely if alveolar disease (consolidation and air </w:t>
      </w:r>
      <w:proofErr w:type="spellStart"/>
      <w:r w:rsidRPr="00AE4693">
        <w:rPr>
          <w:rFonts w:ascii="Verdana" w:eastAsia="Times New Roman" w:hAnsi="Verdana" w:cs="Times New Roman"/>
          <w:sz w:val="20"/>
          <w:szCs w:val="20"/>
        </w:rPr>
        <w:t>bronchograms</w:t>
      </w:r>
      <w:proofErr w:type="spellEnd"/>
      <w:r w:rsidRPr="00AE4693">
        <w:rPr>
          <w:rFonts w:ascii="Verdana" w:eastAsia="Times New Roman" w:hAnsi="Verdana" w:cs="Times New Roman"/>
          <w:sz w:val="20"/>
          <w:szCs w:val="20"/>
        </w:rPr>
        <w:t xml:space="preserve">) or </w:t>
      </w:r>
      <w:r w:rsidRPr="00AE4693">
        <w:rPr>
          <w:rFonts w:ascii="Verdana" w:eastAsia="Times New Roman" w:hAnsi="Verdana" w:cs="Times New Roman"/>
          <w:sz w:val="20"/>
          <w:szCs w:val="20"/>
        </w:rPr>
        <w:lastRenderedPageBreak/>
        <w:t xml:space="preserve">bronchopneumonia (diffuse bilateral pattern with increased </w:t>
      </w:r>
      <w:proofErr w:type="spellStart"/>
      <w:r w:rsidRPr="00AE4693">
        <w:rPr>
          <w:rFonts w:ascii="Verdana" w:eastAsia="Times New Roman" w:hAnsi="Verdana" w:cs="Times New Roman"/>
          <w:sz w:val="20"/>
          <w:szCs w:val="20"/>
        </w:rPr>
        <w:t>peribronchial</w:t>
      </w:r>
      <w:proofErr w:type="spellEnd"/>
      <w:r w:rsidRPr="00AE4693">
        <w:rPr>
          <w:rFonts w:ascii="Verdana" w:eastAsia="Times New Roman" w:hAnsi="Verdana" w:cs="Times New Roman"/>
          <w:sz w:val="20"/>
          <w:szCs w:val="20"/>
        </w:rPr>
        <w:t xml:space="preserve"> markings and small fluffy infiltrates) is present.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EVALUATION AND MANAGEMENT</w:t>
      </w:r>
      <w:r w:rsidRPr="00AE4693">
        <w:rPr>
          <w:rFonts w:ascii="Verdana" w:eastAsia="Times New Roman" w:hAnsi="Verdana" w:cs="Times New Roman"/>
          <w:sz w:val="20"/>
          <w:szCs w:val="20"/>
        </w:rPr>
        <w:t> — </w:t>
      </w:r>
      <w:proofErr w:type="gramStart"/>
      <w:r w:rsidRPr="00AE4693">
        <w:rPr>
          <w:rFonts w:ascii="Verdana" w:eastAsia="Times New Roman" w:hAnsi="Verdana" w:cs="Times New Roman"/>
          <w:sz w:val="20"/>
          <w:szCs w:val="20"/>
        </w:rPr>
        <w:t>A</w:t>
      </w:r>
      <w:proofErr w:type="gramEnd"/>
      <w:r w:rsidRPr="00AE4693">
        <w:rPr>
          <w:rFonts w:ascii="Verdana" w:eastAsia="Times New Roman" w:hAnsi="Verdana" w:cs="Times New Roman"/>
          <w:sz w:val="20"/>
          <w:szCs w:val="20"/>
        </w:rPr>
        <w:t xml:space="preserve"> cautious approach to neonates (0 to 28 days) and young infants (29 to 90 days) with fever is prudent, given the risk and potentially adverse consequences of unrecognized and/or untreated serious bacterial infection (SBI). Multiple approaches to the evaluation of these infants, with varying inclusion and exclusion criteria, have been proposed and studied, including protocols from Boston, Philadelphia, and Rochester [</w:t>
      </w:r>
      <w:hyperlink r:id="rId60" w:history="1">
        <w:r w:rsidRPr="00AE4693">
          <w:rPr>
            <w:rFonts w:ascii="Verdana" w:eastAsia="Times New Roman" w:hAnsi="Verdana" w:cs="Times New Roman"/>
            <w:color w:val="336633"/>
            <w:sz w:val="20"/>
            <w:szCs w:val="20"/>
            <w:u w:val="single"/>
          </w:rPr>
          <w:t>9-11</w:t>
        </w:r>
      </w:hyperlink>
      <w:r w:rsidRPr="00AE4693">
        <w:rPr>
          <w:rFonts w:ascii="Verdana" w:eastAsia="Times New Roman" w:hAnsi="Verdana" w:cs="Times New Roman"/>
          <w:sz w:val="20"/>
          <w:szCs w:val="20"/>
        </w:rPr>
        <w:t xml:space="preserve">]. While these approaches have a high negative predictive value (ability to remove patients with SBI from the low-risk group), each suffers from a relatively low positive predictive value, resulting in many infants undergoing unnecessary laboratory testing, hospitalization, and exposure to unnecessary antibiotics. (See </w:t>
      </w:r>
      <w:hyperlink r:id="rId61" w:history="1">
        <w:r w:rsidRPr="00AE4693">
          <w:rPr>
            <w:rFonts w:ascii="Verdana" w:eastAsia="Times New Roman" w:hAnsi="Verdana" w:cs="Times New Roman"/>
            <w:color w:val="336633"/>
            <w:sz w:val="20"/>
            <w:szCs w:val="20"/>
            <w:u w:val="single"/>
          </w:rPr>
          <w:t>"Strategies for the evaluation of fever in neonates and infants (less than three months of age)"</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The predictors of SBI used to classify febrile infants into risk subsets aid in the assessment of risk, but they do not eliminate risk. There is a lack of definitive data to guide patient evaluation, and some categories that define high-risk groups such as age and white blood cell (WBC) count are arbitrary. Consequently, each patient and each clinical situation must be evaluated individually. (See </w:t>
      </w:r>
      <w:hyperlink r:id="rId62" w:history="1">
        <w:r w:rsidRPr="00AE4693">
          <w:rPr>
            <w:rFonts w:ascii="Verdana" w:eastAsia="Times New Roman" w:hAnsi="Verdana" w:cs="Times New Roman"/>
            <w:color w:val="336633"/>
            <w:sz w:val="20"/>
            <w:szCs w:val="20"/>
            <w:u w:val="single"/>
          </w:rPr>
          <w:t>"Strategies for the evaluation of fever in neonates and infants (less than three months of age)"</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Neonates (0 to 28 days)</w:t>
      </w:r>
      <w:r w:rsidRPr="00AE4693">
        <w:rPr>
          <w:rFonts w:ascii="Verdana" w:eastAsia="Times New Roman" w:hAnsi="Verdana" w:cs="Times New Roman"/>
          <w:sz w:val="20"/>
          <w:szCs w:val="20"/>
        </w:rPr>
        <w:t> — </w:t>
      </w:r>
      <w:proofErr w:type="gramStart"/>
      <w:r w:rsidRPr="00AE4693">
        <w:rPr>
          <w:rFonts w:ascii="Verdana" w:eastAsia="Times New Roman" w:hAnsi="Verdana" w:cs="Times New Roman"/>
          <w:sz w:val="20"/>
          <w:szCs w:val="20"/>
        </w:rPr>
        <w:t>The</w:t>
      </w:r>
      <w:proofErr w:type="gramEnd"/>
      <w:r w:rsidRPr="00AE4693">
        <w:rPr>
          <w:rFonts w:ascii="Verdana" w:eastAsia="Times New Roman" w:hAnsi="Verdana" w:cs="Times New Roman"/>
          <w:sz w:val="20"/>
          <w:szCs w:val="20"/>
        </w:rPr>
        <w:t xml:space="preserve"> available guidelines and approaches to fever in young infants do not perform well in neonates 28 days of age and younger compared with older infants [</w:t>
      </w:r>
      <w:hyperlink r:id="rId63" w:history="1">
        <w:r w:rsidRPr="00AE4693">
          <w:rPr>
            <w:rFonts w:ascii="Verdana" w:eastAsia="Times New Roman" w:hAnsi="Verdana" w:cs="Times New Roman"/>
            <w:color w:val="336633"/>
            <w:sz w:val="20"/>
            <w:szCs w:val="20"/>
            <w:u w:val="single"/>
          </w:rPr>
          <w:t>1</w:t>
        </w:r>
      </w:hyperlink>
      <w:r w:rsidRPr="00AE4693">
        <w:rPr>
          <w:rFonts w:ascii="Verdana" w:eastAsia="Times New Roman" w:hAnsi="Verdana" w:cs="Times New Roman"/>
          <w:sz w:val="20"/>
          <w:szCs w:val="20"/>
        </w:rPr>
        <w:t>]. Consequently, most experts recommend that all neonates with a rectal temperature ≥38ºC have blood, urine, and CSF cultures performed regardless of clinical appearance [</w:t>
      </w:r>
      <w:hyperlink r:id="rId64" w:history="1">
        <w:r w:rsidRPr="00AE4693">
          <w:rPr>
            <w:rFonts w:ascii="Verdana" w:eastAsia="Times New Roman" w:hAnsi="Verdana" w:cs="Times New Roman"/>
            <w:color w:val="336633"/>
            <w:sz w:val="20"/>
            <w:szCs w:val="20"/>
            <w:u w:val="single"/>
          </w:rPr>
          <w:t>27</w:t>
        </w:r>
        <w:proofErr w:type="gramStart"/>
        <w:r w:rsidRPr="00AE4693">
          <w:rPr>
            <w:rFonts w:ascii="Verdana" w:eastAsia="Times New Roman" w:hAnsi="Verdana" w:cs="Times New Roman"/>
            <w:color w:val="336633"/>
            <w:sz w:val="20"/>
            <w:szCs w:val="20"/>
            <w:u w:val="single"/>
          </w:rPr>
          <w:t>,28</w:t>
        </w:r>
        <w:proofErr w:type="gramEnd"/>
      </w:hyperlink>
      <w:r w:rsidRPr="00AE4693">
        <w:rPr>
          <w:rFonts w:ascii="Verdana" w:eastAsia="Times New Roman" w:hAnsi="Verdana" w:cs="Times New Roman"/>
          <w:sz w:val="20"/>
          <w:szCs w:val="20"/>
        </w:rPr>
        <w:t>]. A chest radiograph should be obtained in those with any sign or symptom of pulmonary disease. These neonates should be admitted to the hospital and treated presumptively with antibiotics (</w:t>
      </w:r>
      <w:hyperlink r:id="rId65" w:history="1">
        <w:r w:rsidRPr="00AE4693">
          <w:rPr>
            <w:rFonts w:ascii="Verdana" w:eastAsia="Times New Roman" w:hAnsi="Verdana" w:cs="Times New Roman"/>
            <w:color w:val="336633"/>
            <w:sz w:val="20"/>
            <w:szCs w:val="20"/>
            <w:u w:val="single"/>
          </w:rPr>
          <w:t>table 2</w:t>
        </w:r>
      </w:hyperlink>
      <w:r w:rsidRPr="00AE4693">
        <w:rPr>
          <w:rFonts w:ascii="Verdana" w:eastAsia="Times New Roman" w:hAnsi="Verdana" w:cs="Times New Roman"/>
          <w:sz w:val="20"/>
          <w:szCs w:val="20"/>
        </w:rPr>
        <w:t xml:space="preserve">). (See </w:t>
      </w:r>
      <w:hyperlink r:id="rId66" w:anchor="H6" w:history="1">
        <w:r w:rsidRPr="00AE4693">
          <w:rPr>
            <w:rFonts w:ascii="Verdana" w:eastAsia="Times New Roman" w:hAnsi="Verdana" w:cs="Times New Roman"/>
            <w:color w:val="336633"/>
            <w:sz w:val="20"/>
            <w:szCs w:val="20"/>
            <w:u w:val="single"/>
          </w:rPr>
          <w:t>"Strategies for the evaluation of fever in neonates and infants (less than three months of age)", section on 'Limitations in neonates'</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Antibiotic therapy</w:t>
      </w:r>
      <w:r w:rsidRPr="00AE4693">
        <w:rPr>
          <w:rFonts w:ascii="Verdana" w:eastAsia="Times New Roman" w:hAnsi="Verdana" w:cs="Times New Roman"/>
          <w:sz w:val="20"/>
          <w:szCs w:val="20"/>
        </w:rPr>
        <w:t> — </w:t>
      </w:r>
      <w:proofErr w:type="gramStart"/>
      <w:r w:rsidRPr="00AE4693">
        <w:rPr>
          <w:rFonts w:ascii="Verdana" w:eastAsia="Times New Roman" w:hAnsi="Verdana" w:cs="Times New Roman"/>
          <w:sz w:val="20"/>
          <w:szCs w:val="20"/>
        </w:rPr>
        <w:t>Serious</w:t>
      </w:r>
      <w:proofErr w:type="gramEnd"/>
      <w:r w:rsidRPr="00AE4693">
        <w:rPr>
          <w:rFonts w:ascii="Verdana" w:eastAsia="Times New Roman" w:hAnsi="Verdana" w:cs="Times New Roman"/>
          <w:sz w:val="20"/>
          <w:szCs w:val="20"/>
        </w:rPr>
        <w:t xml:space="preserve"> bacterial illness is present in 12 percent of febrile neonates [</w:t>
      </w:r>
      <w:hyperlink r:id="rId67" w:history="1">
        <w:r w:rsidRPr="00AE4693">
          <w:rPr>
            <w:rFonts w:ascii="Verdana" w:eastAsia="Times New Roman" w:hAnsi="Verdana" w:cs="Times New Roman"/>
            <w:color w:val="336633"/>
            <w:sz w:val="20"/>
            <w:szCs w:val="20"/>
            <w:u w:val="single"/>
          </w:rPr>
          <w:t>29</w:t>
        </w:r>
      </w:hyperlink>
      <w:r w:rsidRPr="00AE4693">
        <w:rPr>
          <w:rFonts w:ascii="Verdana" w:eastAsia="Times New Roman" w:hAnsi="Verdana" w:cs="Times New Roman"/>
          <w:sz w:val="20"/>
          <w:szCs w:val="20"/>
        </w:rPr>
        <w:t xml:space="preserve">]. Group B Streptococcus, a common pathogen in this age group, causes high rates of meningitis (39 percent) and sepsis (9 percent). Prior to routine antibiotic administration to </w:t>
      </w:r>
      <w:proofErr w:type="spellStart"/>
      <w:r w:rsidRPr="00AE4693">
        <w:rPr>
          <w:rFonts w:ascii="Verdana" w:eastAsia="Times New Roman" w:hAnsi="Verdana" w:cs="Times New Roman"/>
          <w:sz w:val="20"/>
          <w:szCs w:val="20"/>
        </w:rPr>
        <w:t>intrapartum</w:t>
      </w:r>
      <w:proofErr w:type="spellEnd"/>
      <w:r w:rsidRPr="00AE4693">
        <w:rPr>
          <w:rFonts w:ascii="Verdana" w:eastAsia="Times New Roman" w:hAnsi="Verdana" w:cs="Times New Roman"/>
          <w:sz w:val="20"/>
          <w:szCs w:val="20"/>
        </w:rPr>
        <w:t xml:space="preserve"> mothers and to febrile neonates, the case fatality rate approached 50 percent in babies with early onset group B Streptococcal infection [</w:t>
      </w:r>
      <w:hyperlink r:id="rId68" w:history="1">
        <w:r w:rsidRPr="00AE4693">
          <w:rPr>
            <w:rFonts w:ascii="Verdana" w:eastAsia="Times New Roman" w:hAnsi="Verdana" w:cs="Times New Roman"/>
            <w:color w:val="336633"/>
            <w:sz w:val="20"/>
            <w:szCs w:val="20"/>
            <w:u w:val="single"/>
          </w:rPr>
          <w:t>30</w:t>
        </w:r>
      </w:hyperlink>
      <w:r w:rsidRPr="00AE4693">
        <w:rPr>
          <w:rFonts w:ascii="Verdana" w:eastAsia="Times New Roman" w:hAnsi="Verdana" w:cs="Times New Roman"/>
          <w:sz w:val="20"/>
          <w:szCs w:val="20"/>
        </w:rPr>
        <w:t xml:space="preserve">]. Other organisms that cause SBI in neonates include Escherichia coli and other gram negative rods, </w:t>
      </w:r>
      <w:proofErr w:type="spellStart"/>
      <w:r w:rsidRPr="00AE4693">
        <w:rPr>
          <w:rFonts w:ascii="Verdana" w:eastAsia="Times New Roman" w:hAnsi="Verdana" w:cs="Times New Roman"/>
          <w:sz w:val="20"/>
          <w:szCs w:val="20"/>
        </w:rPr>
        <w:t>enterococcus</w:t>
      </w:r>
      <w:proofErr w:type="spellEnd"/>
      <w:r w:rsidRPr="00AE4693">
        <w:rPr>
          <w:rFonts w:ascii="Verdana" w:eastAsia="Times New Roman" w:hAnsi="Verdana" w:cs="Times New Roman"/>
          <w:sz w:val="20"/>
          <w:szCs w:val="20"/>
        </w:rPr>
        <w:t xml:space="preserve">. </w:t>
      </w:r>
      <w:proofErr w:type="gramStart"/>
      <w:r w:rsidRPr="00AE4693">
        <w:rPr>
          <w:rFonts w:ascii="Verdana" w:eastAsia="Times New Roman" w:hAnsi="Verdana" w:cs="Times New Roman"/>
          <w:sz w:val="20"/>
          <w:szCs w:val="20"/>
        </w:rPr>
        <w:t>and</w:t>
      </w:r>
      <w:proofErr w:type="gramEnd"/>
      <w:r w:rsidRPr="00AE4693">
        <w:rPr>
          <w:rFonts w:ascii="Verdana" w:eastAsia="Times New Roman" w:hAnsi="Verdana" w:cs="Times New Roman"/>
          <w:sz w:val="20"/>
          <w:szCs w:val="20"/>
        </w:rPr>
        <w:t xml:space="preserve"> </w:t>
      </w:r>
      <w:proofErr w:type="spellStart"/>
      <w:r w:rsidRPr="00AE4693">
        <w:rPr>
          <w:rFonts w:ascii="Verdana" w:eastAsia="Times New Roman" w:hAnsi="Verdana" w:cs="Times New Roman"/>
          <w:sz w:val="20"/>
          <w:szCs w:val="20"/>
        </w:rPr>
        <w:t>Listeria</w:t>
      </w:r>
      <w:proofErr w:type="spellEnd"/>
      <w:r w:rsidRPr="00AE4693">
        <w:rPr>
          <w:rFonts w:ascii="Verdana" w:eastAsia="Times New Roman" w:hAnsi="Verdana" w:cs="Times New Roman"/>
          <w:sz w:val="20"/>
          <w:szCs w:val="20"/>
        </w:rPr>
        <w:t xml:space="preserve"> </w:t>
      </w:r>
      <w:proofErr w:type="spellStart"/>
      <w:r w:rsidRPr="00AE4693">
        <w:rPr>
          <w:rFonts w:ascii="Verdana" w:eastAsia="Times New Roman" w:hAnsi="Verdana" w:cs="Times New Roman"/>
          <w:sz w:val="20"/>
          <w:szCs w:val="20"/>
        </w:rPr>
        <w:t>monocytogenes</w:t>
      </w:r>
      <w:proofErr w:type="spellEnd"/>
      <w:r w:rsidRPr="00AE4693">
        <w:rPr>
          <w:rFonts w:ascii="Verdana" w:eastAsia="Times New Roman" w:hAnsi="Verdana" w:cs="Times New Roman"/>
          <w:sz w:val="20"/>
          <w:szCs w:val="20"/>
        </w:rPr>
        <w:t xml:space="preserve"> [</w:t>
      </w:r>
      <w:hyperlink r:id="rId69" w:history="1">
        <w:r w:rsidRPr="00AE4693">
          <w:rPr>
            <w:rFonts w:ascii="Verdana" w:eastAsia="Times New Roman" w:hAnsi="Verdana" w:cs="Times New Roman"/>
            <w:color w:val="336633"/>
            <w:sz w:val="20"/>
            <w:szCs w:val="20"/>
            <w:u w:val="single"/>
          </w:rPr>
          <w:t>31,32</w:t>
        </w:r>
      </w:hyperlink>
      <w:r w:rsidRPr="00AE4693">
        <w:rPr>
          <w:rFonts w:ascii="Verdana" w:eastAsia="Times New Roman" w:hAnsi="Verdana" w:cs="Times New Roman"/>
          <w:sz w:val="20"/>
          <w:szCs w:val="20"/>
        </w:rPr>
        <w:t xml:space="preserve">]. In addition, Streptococcus </w:t>
      </w:r>
      <w:proofErr w:type="spellStart"/>
      <w:r w:rsidRPr="00AE4693">
        <w:rPr>
          <w:rFonts w:ascii="Verdana" w:eastAsia="Times New Roman" w:hAnsi="Verdana" w:cs="Times New Roman"/>
          <w:sz w:val="20"/>
          <w:szCs w:val="20"/>
        </w:rPr>
        <w:t>pneumoniae</w:t>
      </w:r>
      <w:proofErr w:type="spellEnd"/>
      <w:r w:rsidRPr="00AE4693">
        <w:rPr>
          <w:rFonts w:ascii="Verdana" w:eastAsia="Times New Roman" w:hAnsi="Verdana" w:cs="Times New Roman"/>
          <w:sz w:val="20"/>
          <w:szCs w:val="20"/>
        </w:rPr>
        <w:t xml:space="preserve">, </w:t>
      </w:r>
      <w:proofErr w:type="spellStart"/>
      <w:r w:rsidRPr="00AE4693">
        <w:rPr>
          <w:rFonts w:ascii="Verdana" w:eastAsia="Times New Roman" w:hAnsi="Verdana" w:cs="Times New Roman"/>
          <w:sz w:val="20"/>
          <w:szCs w:val="20"/>
        </w:rPr>
        <w:t>Haemophilus</w:t>
      </w:r>
      <w:proofErr w:type="spellEnd"/>
      <w:r w:rsidRPr="00AE4693">
        <w:rPr>
          <w:rFonts w:ascii="Verdana" w:eastAsia="Times New Roman" w:hAnsi="Verdana" w:cs="Times New Roman"/>
          <w:sz w:val="20"/>
          <w:szCs w:val="20"/>
        </w:rPr>
        <w:t xml:space="preserve"> </w:t>
      </w:r>
      <w:proofErr w:type="spellStart"/>
      <w:r w:rsidRPr="00AE4693">
        <w:rPr>
          <w:rFonts w:ascii="Verdana" w:eastAsia="Times New Roman" w:hAnsi="Verdana" w:cs="Times New Roman"/>
          <w:sz w:val="20"/>
          <w:szCs w:val="20"/>
        </w:rPr>
        <w:t>influenzae</w:t>
      </w:r>
      <w:proofErr w:type="spellEnd"/>
      <w:r w:rsidRPr="00AE4693">
        <w:rPr>
          <w:rFonts w:ascii="Verdana" w:eastAsia="Times New Roman" w:hAnsi="Verdana" w:cs="Times New Roman"/>
          <w:sz w:val="20"/>
          <w:szCs w:val="20"/>
        </w:rPr>
        <w:t xml:space="preserve">, and </w:t>
      </w:r>
      <w:proofErr w:type="spellStart"/>
      <w:r w:rsidRPr="00AE4693">
        <w:rPr>
          <w:rFonts w:ascii="Verdana" w:eastAsia="Times New Roman" w:hAnsi="Verdana" w:cs="Times New Roman"/>
          <w:sz w:val="20"/>
          <w:szCs w:val="20"/>
        </w:rPr>
        <w:t>Neisseria</w:t>
      </w:r>
      <w:proofErr w:type="spellEnd"/>
      <w:r w:rsidRPr="00AE4693">
        <w:rPr>
          <w:rFonts w:ascii="Verdana" w:eastAsia="Times New Roman" w:hAnsi="Verdana" w:cs="Times New Roman"/>
          <w:sz w:val="20"/>
          <w:szCs w:val="20"/>
        </w:rPr>
        <w:t xml:space="preserve"> </w:t>
      </w:r>
      <w:proofErr w:type="spellStart"/>
      <w:r w:rsidRPr="00AE4693">
        <w:rPr>
          <w:rFonts w:ascii="Verdana" w:eastAsia="Times New Roman" w:hAnsi="Verdana" w:cs="Times New Roman"/>
          <w:sz w:val="20"/>
          <w:szCs w:val="20"/>
        </w:rPr>
        <w:t>meningitidis</w:t>
      </w:r>
      <w:proofErr w:type="spellEnd"/>
      <w:r w:rsidRPr="00AE4693">
        <w:rPr>
          <w:rFonts w:ascii="Verdana" w:eastAsia="Times New Roman" w:hAnsi="Verdana" w:cs="Times New Roman"/>
          <w:sz w:val="20"/>
          <w:szCs w:val="20"/>
        </w:rPr>
        <w:t xml:space="preserve"> cause disease in the slightly older neonate.</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lastRenderedPageBreak/>
        <w:t xml:space="preserve">Because of the high rates of serious bacterial infection and high risk of mortality if untreated, we recommend empiric treatment with antibiotics. </w:t>
      </w:r>
      <w:hyperlink r:id="rId70" w:history="1">
        <w:proofErr w:type="spellStart"/>
        <w:r w:rsidRPr="00AE4693">
          <w:rPr>
            <w:rFonts w:ascii="Verdana" w:eastAsia="Times New Roman" w:hAnsi="Verdana" w:cs="Times New Roman"/>
            <w:color w:val="336633"/>
            <w:sz w:val="20"/>
            <w:szCs w:val="20"/>
            <w:u w:val="single"/>
          </w:rPr>
          <w:t>Ampicillin</w:t>
        </w:r>
        <w:proofErr w:type="spellEnd"/>
      </w:hyperlink>
      <w:r w:rsidRPr="00AE4693">
        <w:rPr>
          <w:rFonts w:ascii="Verdana" w:eastAsia="Times New Roman" w:hAnsi="Verdana" w:cs="Times New Roman"/>
          <w:sz w:val="20"/>
          <w:szCs w:val="20"/>
        </w:rPr>
        <w:t xml:space="preserve"> and </w:t>
      </w:r>
      <w:hyperlink r:id="rId71" w:history="1">
        <w:proofErr w:type="spellStart"/>
        <w:r w:rsidRPr="00AE4693">
          <w:rPr>
            <w:rFonts w:ascii="Verdana" w:eastAsia="Times New Roman" w:hAnsi="Verdana" w:cs="Times New Roman"/>
            <w:color w:val="336633"/>
            <w:sz w:val="20"/>
            <w:szCs w:val="20"/>
            <w:u w:val="single"/>
          </w:rPr>
          <w:t>gentamicin</w:t>
        </w:r>
        <w:proofErr w:type="spellEnd"/>
      </w:hyperlink>
      <w:r w:rsidRPr="00AE4693">
        <w:rPr>
          <w:rFonts w:ascii="Verdana" w:eastAsia="Times New Roman" w:hAnsi="Verdana" w:cs="Times New Roman"/>
          <w:sz w:val="20"/>
          <w:szCs w:val="20"/>
        </w:rPr>
        <w:t xml:space="preserve"> or </w:t>
      </w:r>
      <w:proofErr w:type="spellStart"/>
      <w:r w:rsidRPr="00AE4693">
        <w:rPr>
          <w:rFonts w:ascii="Verdana" w:eastAsia="Times New Roman" w:hAnsi="Verdana" w:cs="Times New Roman"/>
          <w:sz w:val="20"/>
          <w:szCs w:val="20"/>
        </w:rPr>
        <w:t>ampicillin</w:t>
      </w:r>
      <w:proofErr w:type="spellEnd"/>
      <w:r w:rsidRPr="00AE4693">
        <w:rPr>
          <w:rFonts w:ascii="Verdana" w:eastAsia="Times New Roman" w:hAnsi="Verdana" w:cs="Times New Roman"/>
          <w:sz w:val="20"/>
          <w:szCs w:val="20"/>
        </w:rPr>
        <w:t xml:space="preserve"> and </w:t>
      </w:r>
      <w:hyperlink r:id="rId72" w:history="1">
        <w:proofErr w:type="spellStart"/>
        <w:r w:rsidRPr="00AE4693">
          <w:rPr>
            <w:rFonts w:ascii="Verdana" w:eastAsia="Times New Roman" w:hAnsi="Verdana" w:cs="Times New Roman"/>
            <w:color w:val="336633"/>
            <w:sz w:val="20"/>
            <w:szCs w:val="20"/>
            <w:u w:val="single"/>
          </w:rPr>
          <w:t>cefotaxime</w:t>
        </w:r>
        <w:proofErr w:type="spellEnd"/>
      </w:hyperlink>
      <w:r w:rsidRPr="00AE4693">
        <w:rPr>
          <w:rFonts w:ascii="Verdana" w:eastAsia="Times New Roman" w:hAnsi="Verdana" w:cs="Times New Roman"/>
          <w:sz w:val="20"/>
          <w:szCs w:val="20"/>
        </w:rPr>
        <w:t> will provide empiric coverage for these organisms until culture results are available (</w:t>
      </w:r>
      <w:hyperlink r:id="rId73" w:history="1">
        <w:r w:rsidRPr="00AE4693">
          <w:rPr>
            <w:rFonts w:ascii="Verdana" w:eastAsia="Times New Roman" w:hAnsi="Verdana" w:cs="Times New Roman"/>
            <w:color w:val="336633"/>
            <w:sz w:val="20"/>
            <w:szCs w:val="20"/>
            <w:u w:val="single"/>
          </w:rPr>
          <w:t>table 2</w:t>
        </w:r>
      </w:hyperlink>
      <w:r w:rsidRPr="00AE4693">
        <w:rPr>
          <w:rFonts w:ascii="Verdana" w:eastAsia="Times New Roman" w:hAnsi="Verdana" w:cs="Times New Roman"/>
          <w:sz w:val="20"/>
          <w:szCs w:val="20"/>
        </w:rPr>
        <w:t xml:space="preserve">). (See </w:t>
      </w:r>
      <w:hyperlink r:id="rId74" w:history="1">
        <w:r w:rsidRPr="00AE4693">
          <w:rPr>
            <w:rFonts w:ascii="Verdana" w:eastAsia="Times New Roman" w:hAnsi="Verdana" w:cs="Times New Roman"/>
            <w:color w:val="336633"/>
            <w:sz w:val="20"/>
            <w:szCs w:val="20"/>
            <w:u w:val="single"/>
          </w:rPr>
          <w:t>"Definition and etiology of fever in neonates and infants (less than three months of age)"</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Acyclovir</w:t>
      </w:r>
      <w:r w:rsidRPr="00AE4693">
        <w:rPr>
          <w:rFonts w:ascii="Verdana" w:eastAsia="Times New Roman" w:hAnsi="Verdana" w:cs="Times New Roman"/>
          <w:sz w:val="20"/>
          <w:szCs w:val="20"/>
        </w:rPr>
        <w:t> — </w:t>
      </w:r>
      <w:proofErr w:type="gramStart"/>
      <w:r w:rsidRPr="00AE4693">
        <w:rPr>
          <w:rFonts w:ascii="Verdana" w:eastAsia="Times New Roman" w:hAnsi="Verdana" w:cs="Times New Roman"/>
          <w:sz w:val="20"/>
          <w:szCs w:val="20"/>
        </w:rPr>
        <w:t>Although</w:t>
      </w:r>
      <w:proofErr w:type="gramEnd"/>
      <w:r w:rsidRPr="00AE4693">
        <w:rPr>
          <w:rFonts w:ascii="Verdana" w:eastAsia="Times New Roman" w:hAnsi="Verdana" w:cs="Times New Roman"/>
          <w:sz w:val="20"/>
          <w:szCs w:val="20"/>
        </w:rPr>
        <w:t xml:space="preserve"> </w:t>
      </w:r>
      <w:hyperlink r:id="rId75" w:history="1">
        <w:r w:rsidRPr="00AE4693">
          <w:rPr>
            <w:rFonts w:ascii="Verdana" w:eastAsia="Times New Roman" w:hAnsi="Verdana" w:cs="Times New Roman"/>
            <w:color w:val="336633"/>
            <w:sz w:val="20"/>
            <w:szCs w:val="20"/>
            <w:u w:val="single"/>
          </w:rPr>
          <w:t>acyclovir</w:t>
        </w:r>
      </w:hyperlink>
      <w:r w:rsidRPr="00AE4693">
        <w:rPr>
          <w:rFonts w:ascii="Verdana" w:eastAsia="Times New Roman" w:hAnsi="Verdana" w:cs="Times New Roman"/>
          <w:sz w:val="20"/>
          <w:szCs w:val="20"/>
        </w:rPr>
        <w:t xml:space="preserve"> should not be used routinely in the management of febrile neonates, those who are ill-appearing, have </w:t>
      </w:r>
      <w:proofErr w:type="spellStart"/>
      <w:r w:rsidRPr="00AE4693">
        <w:rPr>
          <w:rFonts w:ascii="Verdana" w:eastAsia="Times New Roman" w:hAnsi="Verdana" w:cs="Times New Roman"/>
          <w:sz w:val="20"/>
          <w:szCs w:val="20"/>
        </w:rPr>
        <w:t>mucocutaneous</w:t>
      </w:r>
      <w:proofErr w:type="spellEnd"/>
      <w:r w:rsidRPr="00AE4693">
        <w:rPr>
          <w:rFonts w:ascii="Verdana" w:eastAsia="Times New Roman" w:hAnsi="Verdana" w:cs="Times New Roman"/>
          <w:sz w:val="20"/>
          <w:szCs w:val="20"/>
        </w:rPr>
        <w:t xml:space="preserve"> vesicles, or have seizures should be treated with acyclovir (60 mg/kg per day divided three times daily). In addition, elevated liver enzymes may be an early indicator of disseminated HSV in neonates less than two weeks of age. Controversy exists regarding the use of empiric acyclovir in neonates who have CSF </w:t>
      </w:r>
      <w:proofErr w:type="spellStart"/>
      <w:r w:rsidRPr="00AE4693">
        <w:rPr>
          <w:rFonts w:ascii="Verdana" w:eastAsia="Times New Roman" w:hAnsi="Verdana" w:cs="Times New Roman"/>
          <w:sz w:val="20"/>
          <w:szCs w:val="20"/>
        </w:rPr>
        <w:t>pleocytosis</w:t>
      </w:r>
      <w:proofErr w:type="spellEnd"/>
      <w:r w:rsidRPr="00AE4693">
        <w:rPr>
          <w:rFonts w:ascii="Verdana" w:eastAsia="Times New Roman" w:hAnsi="Verdana" w:cs="Times New Roman"/>
          <w:sz w:val="20"/>
          <w:szCs w:val="20"/>
        </w:rPr>
        <w:t xml:space="preserve"> without other clinical features suggestive of HSV. We suggest that such patients receive acyclovir empirically pending the results of bacterial CSF culture and CSF HSV DNA polymerase chain reaction (PCR). (See </w:t>
      </w:r>
      <w:hyperlink r:id="rId76" w:history="1">
        <w:r w:rsidRPr="00AE4693">
          <w:rPr>
            <w:rFonts w:ascii="Verdana" w:eastAsia="Times New Roman" w:hAnsi="Verdana" w:cs="Times New Roman"/>
            <w:color w:val="336633"/>
            <w:sz w:val="20"/>
            <w:szCs w:val="20"/>
            <w:u w:val="single"/>
          </w:rPr>
          <w:t>"Neonatal herpes simplex virus infection: Management and prevention"</w:t>
        </w:r>
      </w:hyperlink>
      <w:r w:rsidRPr="00AE4693">
        <w:rPr>
          <w:rFonts w:ascii="Verdana" w:eastAsia="Times New Roman" w:hAnsi="Verdana" w:cs="Times New Roman"/>
          <w:sz w:val="20"/>
          <w:szCs w:val="20"/>
        </w:rPr>
        <w:t xml:space="preserve"> and </w:t>
      </w:r>
      <w:hyperlink r:id="rId77" w:anchor="H4" w:history="1">
        <w:r w:rsidRPr="00AE4693">
          <w:rPr>
            <w:rFonts w:ascii="Verdana" w:eastAsia="Times New Roman" w:hAnsi="Verdana" w:cs="Times New Roman"/>
            <w:color w:val="336633"/>
            <w:sz w:val="20"/>
            <w:szCs w:val="20"/>
            <w:u w:val="single"/>
          </w:rPr>
          <w:t>"Neonatal herpes simplex virus infection: Clinical features and diagnosis", section on 'Clinical manifestations'</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Cultures of skin vesicles (if present), </w:t>
      </w:r>
      <w:proofErr w:type="spellStart"/>
      <w:r w:rsidRPr="00AE4693">
        <w:rPr>
          <w:rFonts w:ascii="Verdana" w:eastAsia="Times New Roman" w:hAnsi="Verdana" w:cs="Times New Roman"/>
          <w:sz w:val="20"/>
          <w:szCs w:val="20"/>
        </w:rPr>
        <w:t>oropharynx</w:t>
      </w:r>
      <w:proofErr w:type="spellEnd"/>
      <w:r w:rsidRPr="00AE4693">
        <w:rPr>
          <w:rFonts w:ascii="Verdana" w:eastAsia="Times New Roman" w:hAnsi="Verdana" w:cs="Times New Roman"/>
          <w:sz w:val="20"/>
          <w:szCs w:val="20"/>
        </w:rPr>
        <w:t xml:space="preserve">, conjunctivae, urine, blood, stool, and CSF for HSV should be obtained before the initiation of </w:t>
      </w:r>
      <w:hyperlink r:id="rId78" w:history="1">
        <w:r w:rsidRPr="00AE4693">
          <w:rPr>
            <w:rFonts w:ascii="Verdana" w:eastAsia="Times New Roman" w:hAnsi="Verdana" w:cs="Times New Roman"/>
            <w:color w:val="336633"/>
            <w:sz w:val="20"/>
            <w:szCs w:val="20"/>
            <w:u w:val="single"/>
          </w:rPr>
          <w:t>acyclovir</w:t>
        </w:r>
      </w:hyperlink>
      <w:r w:rsidRPr="00AE4693">
        <w:rPr>
          <w:rFonts w:ascii="Verdana" w:eastAsia="Times New Roman" w:hAnsi="Verdana" w:cs="Times New Roman"/>
          <w:sz w:val="20"/>
          <w:szCs w:val="20"/>
        </w:rPr>
        <w:t xml:space="preserve">. HSV antigen may be detected using direct fluorescent antibody tests of scrapings from the base of vesicles. In addition, CSF should be sent for HSV DNA PCR. (See </w:t>
      </w:r>
      <w:hyperlink r:id="rId79" w:history="1">
        <w:r w:rsidRPr="00AE4693">
          <w:rPr>
            <w:rFonts w:ascii="Verdana" w:eastAsia="Times New Roman" w:hAnsi="Verdana" w:cs="Times New Roman"/>
            <w:color w:val="336633"/>
            <w:sz w:val="20"/>
            <w:szCs w:val="20"/>
            <w:u w:val="single"/>
          </w:rPr>
          <w:t>"Definition and etiology of fever in neonates and infants (less than three months of age)"</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Ill-appearing infants (29 to 90 days)</w:t>
      </w:r>
      <w:r w:rsidRPr="00AE4693">
        <w:rPr>
          <w:rFonts w:ascii="Verdana" w:eastAsia="Times New Roman" w:hAnsi="Verdana" w:cs="Times New Roman"/>
          <w:sz w:val="20"/>
          <w:szCs w:val="20"/>
        </w:rPr>
        <w:t> — Infants who are ill-appearing, have an abnormal cry, or temperatures ≥38.5ºC have a higher risk of SBI [</w:t>
      </w:r>
      <w:hyperlink r:id="rId80" w:history="1">
        <w:r w:rsidRPr="00AE4693">
          <w:rPr>
            <w:rFonts w:ascii="Verdana" w:eastAsia="Times New Roman" w:hAnsi="Verdana" w:cs="Times New Roman"/>
            <w:color w:val="336633"/>
            <w:sz w:val="20"/>
            <w:szCs w:val="20"/>
            <w:u w:val="single"/>
          </w:rPr>
          <w:t>33</w:t>
        </w:r>
        <w:proofErr w:type="gramStart"/>
        <w:r w:rsidRPr="00AE4693">
          <w:rPr>
            <w:rFonts w:ascii="Verdana" w:eastAsia="Times New Roman" w:hAnsi="Verdana" w:cs="Times New Roman"/>
            <w:color w:val="336633"/>
            <w:sz w:val="20"/>
            <w:szCs w:val="20"/>
            <w:u w:val="single"/>
          </w:rPr>
          <w:t>,34</w:t>
        </w:r>
        <w:proofErr w:type="gramEnd"/>
      </w:hyperlink>
      <w:r w:rsidRPr="00AE4693">
        <w:rPr>
          <w:rFonts w:ascii="Verdana" w:eastAsia="Times New Roman" w:hAnsi="Verdana" w:cs="Times New Roman"/>
          <w:sz w:val="20"/>
          <w:szCs w:val="20"/>
        </w:rPr>
        <w:t>]. Because up to 45 percent of ill-appearing young infants may have SBI [</w:t>
      </w:r>
      <w:hyperlink r:id="rId81" w:history="1">
        <w:r w:rsidRPr="00AE4693">
          <w:rPr>
            <w:rFonts w:ascii="Verdana" w:eastAsia="Times New Roman" w:hAnsi="Verdana" w:cs="Times New Roman"/>
            <w:color w:val="336633"/>
            <w:sz w:val="20"/>
            <w:szCs w:val="20"/>
            <w:u w:val="single"/>
          </w:rPr>
          <w:t>1</w:t>
        </w:r>
      </w:hyperlink>
      <w:r w:rsidRPr="00AE4693">
        <w:rPr>
          <w:rFonts w:ascii="Verdana" w:eastAsia="Times New Roman" w:hAnsi="Verdana" w:cs="Times New Roman"/>
          <w:sz w:val="20"/>
          <w:szCs w:val="20"/>
        </w:rPr>
        <w:t>], such infants should undergo the following treatment:</w:t>
      </w:r>
    </w:p>
    <w:p w:rsidR="00AE4693" w:rsidRPr="00AE4693" w:rsidRDefault="00AE4693" w:rsidP="00AE4693">
      <w:pPr>
        <w:numPr>
          <w:ilvl w:val="0"/>
          <w:numId w:val="5"/>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Full laboratory evaluation including blood, urine, and CSF </w:t>
      </w:r>
    </w:p>
    <w:p w:rsidR="00AE4693" w:rsidRPr="00AE4693" w:rsidRDefault="00AE4693" w:rsidP="00AE4693">
      <w:pPr>
        <w:numPr>
          <w:ilvl w:val="0"/>
          <w:numId w:val="5"/>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Chest radiograph if signs or symptoms of pulmonary disease are present (respiratory rate &gt;50 breaths/min, </w:t>
      </w:r>
      <w:proofErr w:type="spellStart"/>
      <w:r w:rsidRPr="00AE4693">
        <w:rPr>
          <w:rFonts w:ascii="Verdana" w:eastAsia="Times New Roman" w:hAnsi="Verdana" w:cs="Times New Roman"/>
          <w:sz w:val="20"/>
          <w:szCs w:val="20"/>
        </w:rPr>
        <w:t>rales</w:t>
      </w:r>
      <w:proofErr w:type="spellEnd"/>
      <w:r w:rsidRPr="00AE4693">
        <w:rPr>
          <w:rFonts w:ascii="Verdana" w:eastAsia="Times New Roman" w:hAnsi="Verdana" w:cs="Times New Roman"/>
          <w:sz w:val="20"/>
          <w:szCs w:val="20"/>
        </w:rPr>
        <w:t xml:space="preserve">, </w:t>
      </w:r>
      <w:proofErr w:type="spellStart"/>
      <w:r w:rsidRPr="00AE4693">
        <w:rPr>
          <w:rFonts w:ascii="Verdana" w:eastAsia="Times New Roman" w:hAnsi="Verdana" w:cs="Times New Roman"/>
          <w:sz w:val="20"/>
          <w:szCs w:val="20"/>
        </w:rPr>
        <w:t>rhonchi</w:t>
      </w:r>
      <w:proofErr w:type="spellEnd"/>
      <w:r w:rsidRPr="00AE4693">
        <w:rPr>
          <w:rFonts w:ascii="Verdana" w:eastAsia="Times New Roman" w:hAnsi="Verdana" w:cs="Times New Roman"/>
          <w:sz w:val="20"/>
          <w:szCs w:val="20"/>
        </w:rPr>
        <w:t xml:space="preserve">, retractions, wheezing, </w:t>
      </w:r>
      <w:proofErr w:type="spellStart"/>
      <w:r w:rsidRPr="00AE4693">
        <w:rPr>
          <w:rFonts w:ascii="Verdana" w:eastAsia="Times New Roman" w:hAnsi="Verdana" w:cs="Times New Roman"/>
          <w:sz w:val="20"/>
          <w:szCs w:val="20"/>
        </w:rPr>
        <w:t>coryza</w:t>
      </w:r>
      <w:proofErr w:type="spellEnd"/>
      <w:r w:rsidRPr="00AE4693">
        <w:rPr>
          <w:rFonts w:ascii="Verdana" w:eastAsia="Times New Roman" w:hAnsi="Verdana" w:cs="Times New Roman"/>
          <w:sz w:val="20"/>
          <w:szCs w:val="20"/>
        </w:rPr>
        <w:t xml:space="preserve">, grunting, </w:t>
      </w:r>
      <w:proofErr w:type="spellStart"/>
      <w:r w:rsidRPr="00AE4693">
        <w:rPr>
          <w:rFonts w:ascii="Verdana" w:eastAsia="Times New Roman" w:hAnsi="Verdana" w:cs="Times New Roman"/>
          <w:sz w:val="20"/>
          <w:szCs w:val="20"/>
        </w:rPr>
        <w:t>stridor</w:t>
      </w:r>
      <w:proofErr w:type="spellEnd"/>
      <w:r w:rsidRPr="00AE4693">
        <w:rPr>
          <w:rFonts w:ascii="Verdana" w:eastAsia="Times New Roman" w:hAnsi="Verdana" w:cs="Times New Roman"/>
          <w:sz w:val="20"/>
          <w:szCs w:val="20"/>
        </w:rPr>
        <w:t xml:space="preserve">, nasal flaring, or cough). </w:t>
      </w:r>
    </w:p>
    <w:p w:rsidR="00AE4693" w:rsidRPr="00AE4693" w:rsidRDefault="00AE4693" w:rsidP="00AE4693">
      <w:pPr>
        <w:numPr>
          <w:ilvl w:val="0"/>
          <w:numId w:val="5"/>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Empiric antibiotic therapy (with </w:t>
      </w:r>
      <w:hyperlink r:id="rId82" w:history="1">
        <w:proofErr w:type="spellStart"/>
        <w:r w:rsidRPr="00AE4693">
          <w:rPr>
            <w:rFonts w:ascii="Verdana" w:eastAsia="Times New Roman" w:hAnsi="Verdana" w:cs="Times New Roman"/>
            <w:color w:val="336633"/>
            <w:sz w:val="20"/>
            <w:szCs w:val="20"/>
            <w:u w:val="single"/>
          </w:rPr>
          <w:t>cefotaxime</w:t>
        </w:r>
        <w:proofErr w:type="spellEnd"/>
      </w:hyperlink>
      <w:r w:rsidRPr="00AE4693">
        <w:rPr>
          <w:rFonts w:ascii="Verdana" w:eastAsia="Times New Roman" w:hAnsi="Verdana" w:cs="Times New Roman"/>
          <w:sz w:val="20"/>
          <w:szCs w:val="20"/>
        </w:rPr>
        <w:t xml:space="preserve"> or </w:t>
      </w:r>
      <w:hyperlink r:id="rId83" w:history="1">
        <w:proofErr w:type="spellStart"/>
        <w:r w:rsidRPr="00AE4693">
          <w:rPr>
            <w:rFonts w:ascii="Verdana" w:eastAsia="Times New Roman" w:hAnsi="Verdana" w:cs="Times New Roman"/>
            <w:color w:val="336633"/>
            <w:sz w:val="20"/>
            <w:szCs w:val="20"/>
            <w:u w:val="single"/>
          </w:rPr>
          <w:t>ceftriaxone</w:t>
        </w:r>
        <w:proofErr w:type="spellEnd"/>
      </w:hyperlink>
      <w:r w:rsidRPr="00AE4693">
        <w:rPr>
          <w:rFonts w:ascii="Verdana" w:eastAsia="Times New Roman" w:hAnsi="Verdana" w:cs="Times New Roman"/>
          <w:sz w:val="20"/>
          <w:szCs w:val="20"/>
        </w:rPr>
        <w:t>), regardless of the initial laboratory results. Empiric therapy should also be adjusted based on specific clinical findings as follows:</w:t>
      </w:r>
    </w:p>
    <w:p w:rsidR="00AE4693" w:rsidRPr="00AE4693" w:rsidRDefault="00AE4693" w:rsidP="00AE4693">
      <w:pPr>
        <w:numPr>
          <w:ilvl w:val="0"/>
          <w:numId w:val="6"/>
        </w:numPr>
        <w:spacing w:after="0" w:line="336" w:lineRule="auto"/>
        <w:rPr>
          <w:rFonts w:ascii="Verdana" w:eastAsia="Times New Roman" w:hAnsi="Verdana" w:cs="Times New Roman"/>
          <w:sz w:val="20"/>
          <w:szCs w:val="20"/>
        </w:rPr>
      </w:pPr>
      <w:hyperlink r:id="rId84" w:history="1">
        <w:r w:rsidRPr="00AE4693">
          <w:rPr>
            <w:rFonts w:ascii="Verdana" w:eastAsia="Times New Roman" w:hAnsi="Verdana" w:cs="Times New Roman"/>
            <w:color w:val="336633"/>
            <w:sz w:val="20"/>
            <w:szCs w:val="20"/>
            <w:u w:val="single"/>
          </w:rPr>
          <w:t>Vancomycin</w:t>
        </w:r>
      </w:hyperlink>
      <w:r w:rsidRPr="00AE4693">
        <w:rPr>
          <w:rFonts w:ascii="Verdana" w:eastAsia="Times New Roman" w:hAnsi="Verdana" w:cs="Times New Roman"/>
          <w:sz w:val="20"/>
          <w:szCs w:val="20"/>
        </w:rPr>
        <w:t xml:space="preserve"> should be given to those infants with evidence of soft tissue infection. (See </w:t>
      </w:r>
      <w:hyperlink r:id="rId85" w:anchor="H14" w:history="1">
        <w:r w:rsidRPr="00AE4693">
          <w:rPr>
            <w:rFonts w:ascii="Verdana" w:eastAsia="Times New Roman" w:hAnsi="Verdana" w:cs="Times New Roman"/>
            <w:color w:val="336633"/>
            <w:sz w:val="20"/>
            <w:szCs w:val="20"/>
            <w:u w:val="single"/>
          </w:rPr>
          <w:t xml:space="preserve">"Evaluation and management of suspected </w:t>
        </w:r>
        <w:proofErr w:type="spellStart"/>
        <w:r w:rsidRPr="00AE4693">
          <w:rPr>
            <w:rFonts w:ascii="Verdana" w:eastAsia="Times New Roman" w:hAnsi="Verdana" w:cs="Times New Roman"/>
            <w:color w:val="336633"/>
            <w:sz w:val="20"/>
            <w:szCs w:val="20"/>
            <w:u w:val="single"/>
          </w:rPr>
          <w:t>methicillin</w:t>
        </w:r>
        <w:proofErr w:type="spellEnd"/>
        <w:r w:rsidRPr="00AE4693">
          <w:rPr>
            <w:rFonts w:ascii="Verdana" w:eastAsia="Times New Roman" w:hAnsi="Verdana" w:cs="Times New Roman"/>
            <w:color w:val="336633"/>
            <w:sz w:val="20"/>
            <w:szCs w:val="20"/>
            <w:u w:val="single"/>
          </w:rPr>
          <w:t xml:space="preserve">-resistant Staphylococcus </w:t>
        </w:r>
        <w:proofErr w:type="spellStart"/>
        <w:r w:rsidRPr="00AE4693">
          <w:rPr>
            <w:rFonts w:ascii="Verdana" w:eastAsia="Times New Roman" w:hAnsi="Verdana" w:cs="Times New Roman"/>
            <w:color w:val="336633"/>
            <w:sz w:val="20"/>
            <w:szCs w:val="20"/>
            <w:u w:val="single"/>
          </w:rPr>
          <w:t>aureus</w:t>
        </w:r>
        <w:proofErr w:type="spellEnd"/>
        <w:r w:rsidRPr="00AE4693">
          <w:rPr>
            <w:rFonts w:ascii="Verdana" w:eastAsia="Times New Roman" w:hAnsi="Verdana" w:cs="Times New Roman"/>
            <w:color w:val="336633"/>
            <w:sz w:val="20"/>
            <w:szCs w:val="20"/>
            <w:u w:val="single"/>
          </w:rPr>
          <w:t xml:space="preserve"> skin and soft tissue infections in children", section on 'Severe SSTI'</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6"/>
        </w:numPr>
        <w:spacing w:after="0" w:line="336" w:lineRule="auto"/>
        <w:rPr>
          <w:rFonts w:ascii="Verdana" w:eastAsia="Times New Roman" w:hAnsi="Verdana" w:cs="Times New Roman"/>
          <w:sz w:val="20"/>
          <w:szCs w:val="20"/>
        </w:rPr>
      </w:pPr>
      <w:hyperlink r:id="rId86" w:history="1">
        <w:r w:rsidRPr="00AE4693">
          <w:rPr>
            <w:rFonts w:ascii="Verdana" w:eastAsia="Times New Roman" w:hAnsi="Verdana" w:cs="Times New Roman"/>
            <w:color w:val="336633"/>
            <w:sz w:val="20"/>
            <w:szCs w:val="20"/>
            <w:u w:val="single"/>
          </w:rPr>
          <w:t>Vancomycin</w:t>
        </w:r>
      </w:hyperlink>
      <w:r w:rsidRPr="00AE4693">
        <w:rPr>
          <w:rFonts w:ascii="Verdana" w:eastAsia="Times New Roman" w:hAnsi="Verdana" w:cs="Times New Roman"/>
          <w:sz w:val="20"/>
          <w:szCs w:val="20"/>
        </w:rPr>
        <w:t xml:space="preserve"> should be given to those infants with CSF </w:t>
      </w:r>
      <w:proofErr w:type="spellStart"/>
      <w:r w:rsidRPr="00AE4693">
        <w:rPr>
          <w:rFonts w:ascii="Verdana" w:eastAsia="Times New Roman" w:hAnsi="Verdana" w:cs="Times New Roman"/>
          <w:sz w:val="20"/>
          <w:szCs w:val="20"/>
        </w:rPr>
        <w:t>pleocytosis</w:t>
      </w:r>
      <w:proofErr w:type="spellEnd"/>
      <w:r w:rsidRPr="00AE4693">
        <w:rPr>
          <w:rFonts w:ascii="Verdana" w:eastAsia="Times New Roman" w:hAnsi="Verdana" w:cs="Times New Roman"/>
          <w:sz w:val="20"/>
          <w:szCs w:val="20"/>
        </w:rPr>
        <w:t xml:space="preserve"> to treat meningitis caused by S. </w:t>
      </w:r>
      <w:proofErr w:type="spellStart"/>
      <w:r w:rsidRPr="00AE4693">
        <w:rPr>
          <w:rFonts w:ascii="Verdana" w:eastAsia="Times New Roman" w:hAnsi="Verdana" w:cs="Times New Roman"/>
          <w:sz w:val="20"/>
          <w:szCs w:val="20"/>
        </w:rPr>
        <w:t>pneumoniae</w:t>
      </w:r>
      <w:proofErr w:type="spellEnd"/>
      <w:r w:rsidRPr="00AE4693">
        <w:rPr>
          <w:rFonts w:ascii="Verdana" w:eastAsia="Times New Roman" w:hAnsi="Verdana" w:cs="Times New Roman"/>
          <w:sz w:val="20"/>
          <w:szCs w:val="20"/>
        </w:rPr>
        <w:t xml:space="preserve"> that is not susceptible to </w:t>
      </w:r>
      <w:hyperlink r:id="rId87" w:history="1">
        <w:proofErr w:type="spellStart"/>
        <w:r w:rsidRPr="00AE4693">
          <w:rPr>
            <w:rFonts w:ascii="Verdana" w:eastAsia="Times New Roman" w:hAnsi="Verdana" w:cs="Times New Roman"/>
            <w:color w:val="336633"/>
            <w:sz w:val="20"/>
            <w:szCs w:val="20"/>
            <w:u w:val="single"/>
          </w:rPr>
          <w:t>cefotaxime</w:t>
        </w:r>
        <w:proofErr w:type="spellEnd"/>
      </w:hyperlink>
      <w:r w:rsidRPr="00AE4693">
        <w:rPr>
          <w:rFonts w:ascii="Verdana" w:eastAsia="Times New Roman" w:hAnsi="Verdana" w:cs="Times New Roman"/>
          <w:sz w:val="20"/>
          <w:szCs w:val="20"/>
        </w:rPr>
        <w:t xml:space="preserve"> or </w:t>
      </w:r>
      <w:hyperlink r:id="rId88" w:history="1">
        <w:proofErr w:type="spellStart"/>
        <w:r w:rsidRPr="00AE4693">
          <w:rPr>
            <w:rFonts w:ascii="Verdana" w:eastAsia="Times New Roman" w:hAnsi="Verdana" w:cs="Times New Roman"/>
            <w:color w:val="336633"/>
            <w:sz w:val="20"/>
            <w:szCs w:val="20"/>
            <w:u w:val="single"/>
          </w:rPr>
          <w:t>ceftriaxone</w:t>
        </w:r>
        <w:proofErr w:type="spellEnd"/>
      </w:hyperlink>
      <w:r w:rsidRPr="00AE4693">
        <w:rPr>
          <w:rFonts w:ascii="Verdana" w:eastAsia="Times New Roman" w:hAnsi="Verdana" w:cs="Times New Roman"/>
          <w:sz w:val="20"/>
          <w:szCs w:val="20"/>
        </w:rPr>
        <w:t xml:space="preserve"> and, in infants 29 to 60 days of age, </w:t>
      </w:r>
      <w:hyperlink r:id="rId89" w:history="1">
        <w:proofErr w:type="spellStart"/>
        <w:r w:rsidRPr="00AE4693">
          <w:rPr>
            <w:rFonts w:ascii="Verdana" w:eastAsia="Times New Roman" w:hAnsi="Verdana" w:cs="Times New Roman"/>
            <w:color w:val="336633"/>
            <w:sz w:val="20"/>
            <w:szCs w:val="20"/>
            <w:u w:val="single"/>
          </w:rPr>
          <w:t>ampicillin</w:t>
        </w:r>
        <w:proofErr w:type="spellEnd"/>
      </w:hyperlink>
      <w:r w:rsidRPr="00AE4693">
        <w:rPr>
          <w:rFonts w:ascii="Verdana" w:eastAsia="Times New Roman" w:hAnsi="Verdana" w:cs="Times New Roman"/>
          <w:sz w:val="20"/>
          <w:szCs w:val="20"/>
        </w:rPr>
        <w:t xml:space="preserve"> should also be given to cover </w:t>
      </w:r>
      <w:proofErr w:type="spellStart"/>
      <w:r w:rsidRPr="00AE4693">
        <w:rPr>
          <w:rFonts w:ascii="Verdana" w:eastAsia="Times New Roman" w:hAnsi="Verdana" w:cs="Times New Roman"/>
          <w:sz w:val="20"/>
          <w:szCs w:val="20"/>
        </w:rPr>
        <w:t>Listeria</w:t>
      </w:r>
      <w:proofErr w:type="spellEnd"/>
      <w:r w:rsidRPr="00AE4693">
        <w:rPr>
          <w:rFonts w:ascii="Verdana" w:eastAsia="Times New Roman" w:hAnsi="Verdana" w:cs="Times New Roman"/>
          <w:sz w:val="20"/>
          <w:szCs w:val="20"/>
        </w:rPr>
        <w:t xml:space="preserve"> </w:t>
      </w:r>
      <w:proofErr w:type="spellStart"/>
      <w:r w:rsidRPr="00AE4693">
        <w:rPr>
          <w:rFonts w:ascii="Verdana" w:eastAsia="Times New Roman" w:hAnsi="Verdana" w:cs="Times New Roman"/>
          <w:sz w:val="20"/>
          <w:szCs w:val="20"/>
        </w:rPr>
        <w:t>monocytogenes</w:t>
      </w:r>
      <w:proofErr w:type="spellEnd"/>
      <w:r w:rsidRPr="00AE4693">
        <w:rPr>
          <w:rFonts w:ascii="Verdana" w:eastAsia="Times New Roman" w:hAnsi="Verdana" w:cs="Times New Roman"/>
          <w:sz w:val="20"/>
          <w:szCs w:val="20"/>
        </w:rPr>
        <w:t xml:space="preserve"> (</w:t>
      </w:r>
      <w:hyperlink r:id="rId90" w:history="1">
        <w:r w:rsidRPr="00AE4693">
          <w:rPr>
            <w:rFonts w:ascii="Verdana" w:eastAsia="Times New Roman" w:hAnsi="Verdana" w:cs="Times New Roman"/>
            <w:color w:val="336633"/>
            <w:sz w:val="20"/>
            <w:szCs w:val="20"/>
            <w:u w:val="single"/>
          </w:rPr>
          <w:t>table 2</w:t>
        </w:r>
      </w:hyperlink>
      <w:r w:rsidRPr="00AE4693">
        <w:rPr>
          <w:rFonts w:ascii="Verdana" w:eastAsia="Times New Roman" w:hAnsi="Verdana" w:cs="Times New Roman"/>
          <w:sz w:val="20"/>
          <w:szCs w:val="20"/>
        </w:rPr>
        <w:t xml:space="preserve">). (See </w:t>
      </w:r>
      <w:hyperlink r:id="rId91" w:history="1">
        <w:r w:rsidRPr="00AE4693">
          <w:rPr>
            <w:rFonts w:ascii="Verdana" w:eastAsia="Times New Roman" w:hAnsi="Verdana" w:cs="Times New Roman"/>
            <w:color w:val="336633"/>
            <w:sz w:val="20"/>
            <w:szCs w:val="20"/>
            <w:u w:val="single"/>
          </w:rPr>
          <w:t xml:space="preserve">"Treatment, prognosis, and prevention of </w:t>
        </w:r>
        <w:proofErr w:type="spellStart"/>
        <w:r w:rsidRPr="00AE4693">
          <w:rPr>
            <w:rFonts w:ascii="Verdana" w:eastAsia="Times New Roman" w:hAnsi="Verdana" w:cs="Times New Roman"/>
            <w:color w:val="336633"/>
            <w:sz w:val="20"/>
            <w:szCs w:val="20"/>
            <w:u w:val="single"/>
          </w:rPr>
          <w:t>Listeria</w:t>
        </w:r>
        <w:proofErr w:type="spellEnd"/>
        <w:r w:rsidRPr="00AE4693">
          <w:rPr>
            <w:rFonts w:ascii="Verdana" w:eastAsia="Times New Roman" w:hAnsi="Verdana" w:cs="Times New Roman"/>
            <w:color w:val="336633"/>
            <w:sz w:val="20"/>
            <w:szCs w:val="20"/>
            <w:u w:val="single"/>
          </w:rPr>
          <w:t xml:space="preserve"> </w:t>
        </w:r>
        <w:proofErr w:type="spellStart"/>
        <w:r w:rsidRPr="00AE4693">
          <w:rPr>
            <w:rFonts w:ascii="Verdana" w:eastAsia="Times New Roman" w:hAnsi="Verdana" w:cs="Times New Roman"/>
            <w:color w:val="336633"/>
            <w:sz w:val="20"/>
            <w:szCs w:val="20"/>
            <w:u w:val="single"/>
          </w:rPr>
          <w:t>monocytogenes</w:t>
        </w:r>
        <w:proofErr w:type="spellEnd"/>
        <w:r w:rsidRPr="00AE4693">
          <w:rPr>
            <w:rFonts w:ascii="Verdana" w:eastAsia="Times New Roman" w:hAnsi="Verdana" w:cs="Times New Roman"/>
            <w:color w:val="336633"/>
            <w:sz w:val="20"/>
            <w:szCs w:val="20"/>
            <w:u w:val="single"/>
          </w:rPr>
          <w:t xml:space="preserve"> infection"</w:t>
        </w:r>
      </w:hyperlink>
      <w:r w:rsidRPr="00AE4693">
        <w:rPr>
          <w:rFonts w:ascii="Verdana" w:eastAsia="Times New Roman" w:hAnsi="Verdana" w:cs="Times New Roman"/>
          <w:sz w:val="20"/>
          <w:szCs w:val="20"/>
        </w:rPr>
        <w:t>.)</w:t>
      </w:r>
    </w:p>
    <w:p w:rsidR="00AE4693" w:rsidRPr="00AE4693" w:rsidRDefault="00AE4693" w:rsidP="00AE4693">
      <w:pPr>
        <w:numPr>
          <w:ilvl w:val="0"/>
          <w:numId w:val="7"/>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Hospital admission</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Well-appearing infants</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29 to 60 days</w:t>
      </w:r>
      <w:r w:rsidRPr="00AE4693">
        <w:rPr>
          <w:rFonts w:ascii="Verdana" w:eastAsia="Times New Roman" w:hAnsi="Verdana" w:cs="Times New Roman"/>
          <w:sz w:val="20"/>
          <w:szCs w:val="20"/>
        </w:rPr>
        <w:t> — </w:t>
      </w:r>
      <w:proofErr w:type="gramStart"/>
      <w:r w:rsidRPr="00AE4693">
        <w:rPr>
          <w:rFonts w:ascii="Verdana" w:eastAsia="Times New Roman" w:hAnsi="Verdana" w:cs="Times New Roman"/>
          <w:sz w:val="20"/>
          <w:szCs w:val="20"/>
        </w:rPr>
        <w:t>For</w:t>
      </w:r>
      <w:proofErr w:type="gramEnd"/>
      <w:r w:rsidRPr="00AE4693">
        <w:rPr>
          <w:rFonts w:ascii="Verdana" w:eastAsia="Times New Roman" w:hAnsi="Verdana" w:cs="Times New Roman"/>
          <w:sz w:val="20"/>
          <w:szCs w:val="20"/>
        </w:rPr>
        <w:t xml:space="preserve"> well-appearing infants with a temperature ≥38.0ºC, laboratory testing is necessary to determine which patients are at high risk for an SBI [</w:t>
      </w:r>
      <w:hyperlink r:id="rId92" w:history="1">
        <w:r w:rsidRPr="00AE4693">
          <w:rPr>
            <w:rFonts w:ascii="Verdana" w:eastAsia="Times New Roman" w:hAnsi="Verdana" w:cs="Times New Roman"/>
            <w:color w:val="336633"/>
            <w:sz w:val="20"/>
            <w:szCs w:val="20"/>
            <w:u w:val="single"/>
          </w:rPr>
          <w:t>11</w:t>
        </w:r>
      </w:hyperlink>
      <w:r w:rsidRPr="00AE4693">
        <w:rPr>
          <w:rFonts w:ascii="Verdana" w:eastAsia="Times New Roman" w:hAnsi="Verdana" w:cs="Times New Roman"/>
          <w:sz w:val="20"/>
          <w:szCs w:val="20"/>
        </w:rPr>
        <w:t xml:space="preserve">]. A complete history and physical examination with appropriate laboratory evaluation including CBC, blood culture, urinalysis and culture, and CSF for cell count and culture should be performed in most patients. Infants without CSF </w:t>
      </w:r>
      <w:proofErr w:type="spellStart"/>
      <w:r w:rsidRPr="00AE4693">
        <w:rPr>
          <w:rFonts w:ascii="Verdana" w:eastAsia="Times New Roman" w:hAnsi="Verdana" w:cs="Times New Roman"/>
          <w:sz w:val="20"/>
          <w:szCs w:val="20"/>
        </w:rPr>
        <w:t>pleocytosis</w:t>
      </w:r>
      <w:proofErr w:type="spellEnd"/>
      <w:r w:rsidRPr="00AE4693">
        <w:rPr>
          <w:rFonts w:ascii="Verdana" w:eastAsia="Times New Roman" w:hAnsi="Verdana" w:cs="Times New Roman"/>
          <w:sz w:val="20"/>
          <w:szCs w:val="20"/>
        </w:rPr>
        <w:t>, a WBC count 5000 to 15,000/</w:t>
      </w:r>
      <w:proofErr w:type="spellStart"/>
      <w:r w:rsidRPr="00AE4693">
        <w:rPr>
          <w:rFonts w:ascii="Verdana" w:eastAsia="Times New Roman" w:hAnsi="Verdana" w:cs="Times New Roman"/>
          <w:sz w:val="20"/>
          <w:szCs w:val="20"/>
        </w:rPr>
        <w:t>microL</w:t>
      </w:r>
      <w:proofErr w:type="spellEnd"/>
      <w:r w:rsidRPr="00AE4693">
        <w:rPr>
          <w:rFonts w:ascii="Verdana" w:eastAsia="Times New Roman" w:hAnsi="Verdana" w:cs="Times New Roman"/>
          <w:sz w:val="20"/>
          <w:szCs w:val="20"/>
        </w:rPr>
        <w:t>, and a normal urinalysis are at low risk for an SBI.</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Some clinicians may elect to perform fewer laboratory tests. There are, however, no guidelines for the minimal evaluation of fever in well-appearing infants ages 29 to 60 days. The following factors should be considered:</w:t>
      </w:r>
    </w:p>
    <w:p w:rsidR="00AE4693" w:rsidRPr="00AE4693" w:rsidRDefault="00AE4693" w:rsidP="00AE4693">
      <w:pPr>
        <w:numPr>
          <w:ilvl w:val="0"/>
          <w:numId w:val="8"/>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Urinary tract infections (UTIs) are common in this age group, particularly in uncircumcised boys and in girls [</w:t>
      </w:r>
      <w:hyperlink r:id="rId93" w:history="1">
        <w:r w:rsidRPr="00AE4693">
          <w:rPr>
            <w:rFonts w:ascii="Verdana" w:eastAsia="Times New Roman" w:hAnsi="Verdana" w:cs="Times New Roman"/>
            <w:color w:val="336633"/>
            <w:sz w:val="20"/>
            <w:szCs w:val="20"/>
            <w:u w:val="single"/>
          </w:rPr>
          <w:t>22</w:t>
        </w:r>
      </w:hyperlink>
      <w:r w:rsidRPr="00AE4693">
        <w:rPr>
          <w:rFonts w:ascii="Verdana" w:eastAsia="Times New Roman" w:hAnsi="Verdana" w:cs="Times New Roman"/>
          <w:sz w:val="20"/>
          <w:szCs w:val="20"/>
        </w:rPr>
        <w:t xml:space="preserve">]. Consideration always should be given to performing a urinalysis with culture. </w:t>
      </w:r>
    </w:p>
    <w:p w:rsidR="00AE4693" w:rsidRPr="00AE4693" w:rsidRDefault="00AE4693" w:rsidP="00AE4693">
      <w:pPr>
        <w:numPr>
          <w:ilvl w:val="0"/>
          <w:numId w:val="8"/>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A WBC count 5000 to 15,000/</w:t>
      </w:r>
      <w:proofErr w:type="spellStart"/>
      <w:r w:rsidRPr="00AE4693">
        <w:rPr>
          <w:rFonts w:ascii="Verdana" w:eastAsia="Times New Roman" w:hAnsi="Verdana" w:cs="Times New Roman"/>
          <w:sz w:val="20"/>
          <w:szCs w:val="20"/>
        </w:rPr>
        <w:t>microL</w:t>
      </w:r>
      <w:proofErr w:type="spellEnd"/>
      <w:r w:rsidRPr="00AE4693">
        <w:rPr>
          <w:rFonts w:ascii="Verdana" w:eastAsia="Times New Roman" w:hAnsi="Verdana" w:cs="Times New Roman"/>
          <w:sz w:val="20"/>
          <w:szCs w:val="20"/>
        </w:rPr>
        <w:t xml:space="preserve"> with less than 1500 bands/</w:t>
      </w:r>
      <w:proofErr w:type="spellStart"/>
      <w:r w:rsidRPr="00AE4693">
        <w:rPr>
          <w:rFonts w:ascii="Verdana" w:eastAsia="Times New Roman" w:hAnsi="Verdana" w:cs="Times New Roman"/>
          <w:sz w:val="20"/>
          <w:szCs w:val="20"/>
        </w:rPr>
        <w:t>microL</w:t>
      </w:r>
      <w:proofErr w:type="spellEnd"/>
      <w:r w:rsidRPr="00AE4693">
        <w:rPr>
          <w:rFonts w:ascii="Verdana" w:eastAsia="Times New Roman" w:hAnsi="Verdana" w:cs="Times New Roman"/>
          <w:sz w:val="20"/>
          <w:szCs w:val="20"/>
        </w:rPr>
        <w:t xml:space="preserve"> </w:t>
      </w:r>
      <w:proofErr w:type="gramStart"/>
      <w:r w:rsidRPr="00AE4693">
        <w:rPr>
          <w:rFonts w:ascii="Verdana" w:eastAsia="Times New Roman" w:hAnsi="Verdana" w:cs="Times New Roman"/>
          <w:sz w:val="20"/>
          <w:szCs w:val="20"/>
        </w:rPr>
        <w:t>suggests</w:t>
      </w:r>
      <w:proofErr w:type="gramEnd"/>
      <w:r w:rsidRPr="00AE4693">
        <w:rPr>
          <w:rFonts w:ascii="Verdana" w:eastAsia="Times New Roman" w:hAnsi="Verdana" w:cs="Times New Roman"/>
          <w:sz w:val="20"/>
          <w:szCs w:val="20"/>
        </w:rPr>
        <w:t xml:space="preserve"> a lower risk of SBI. </w:t>
      </w:r>
    </w:p>
    <w:p w:rsidR="00AE4693" w:rsidRPr="00AE4693" w:rsidRDefault="00AE4693" w:rsidP="00AE4693">
      <w:pPr>
        <w:numPr>
          <w:ilvl w:val="0"/>
          <w:numId w:val="8"/>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A stool culture should be performed if diarrhea is present. </w:t>
      </w:r>
    </w:p>
    <w:p w:rsidR="00AE4693" w:rsidRPr="00AE4693" w:rsidRDefault="00AE4693" w:rsidP="00AE4693">
      <w:pPr>
        <w:numPr>
          <w:ilvl w:val="0"/>
          <w:numId w:val="8"/>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Lumbar puncture may not be necessary in some well-appearing infants who have knowledgeable caregivers, transportation, and well-established follow-up. However, a lumbar puncture should always be performed whenever empiric antibiotics are prescribed. </w:t>
      </w:r>
    </w:p>
    <w:p w:rsidR="00AE4693" w:rsidRPr="00AE4693" w:rsidRDefault="00AE4693" w:rsidP="00AE4693">
      <w:pPr>
        <w:numPr>
          <w:ilvl w:val="0"/>
          <w:numId w:val="8"/>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A chest radiograph should be obtained in infants with at least one clinical sign of pulmonary disease (respiratory rate &gt;50 breaths/min, </w:t>
      </w:r>
      <w:proofErr w:type="spellStart"/>
      <w:r w:rsidRPr="00AE4693">
        <w:rPr>
          <w:rFonts w:ascii="Verdana" w:eastAsia="Times New Roman" w:hAnsi="Verdana" w:cs="Times New Roman"/>
          <w:sz w:val="20"/>
          <w:szCs w:val="20"/>
        </w:rPr>
        <w:t>rales</w:t>
      </w:r>
      <w:proofErr w:type="spellEnd"/>
      <w:r w:rsidRPr="00AE4693">
        <w:rPr>
          <w:rFonts w:ascii="Verdana" w:eastAsia="Times New Roman" w:hAnsi="Verdana" w:cs="Times New Roman"/>
          <w:sz w:val="20"/>
          <w:szCs w:val="20"/>
        </w:rPr>
        <w:t xml:space="preserve">, </w:t>
      </w:r>
      <w:proofErr w:type="spellStart"/>
      <w:r w:rsidRPr="00AE4693">
        <w:rPr>
          <w:rFonts w:ascii="Verdana" w:eastAsia="Times New Roman" w:hAnsi="Verdana" w:cs="Times New Roman"/>
          <w:sz w:val="20"/>
          <w:szCs w:val="20"/>
        </w:rPr>
        <w:t>rhonchi</w:t>
      </w:r>
      <w:proofErr w:type="spellEnd"/>
      <w:r w:rsidRPr="00AE4693">
        <w:rPr>
          <w:rFonts w:ascii="Verdana" w:eastAsia="Times New Roman" w:hAnsi="Verdana" w:cs="Times New Roman"/>
          <w:sz w:val="20"/>
          <w:szCs w:val="20"/>
        </w:rPr>
        <w:t xml:space="preserve">, retractions, wheezing, </w:t>
      </w:r>
      <w:proofErr w:type="spellStart"/>
      <w:r w:rsidRPr="00AE4693">
        <w:rPr>
          <w:rFonts w:ascii="Verdana" w:eastAsia="Times New Roman" w:hAnsi="Verdana" w:cs="Times New Roman"/>
          <w:sz w:val="20"/>
          <w:szCs w:val="20"/>
        </w:rPr>
        <w:t>coryza</w:t>
      </w:r>
      <w:proofErr w:type="spellEnd"/>
      <w:r w:rsidRPr="00AE4693">
        <w:rPr>
          <w:rFonts w:ascii="Verdana" w:eastAsia="Times New Roman" w:hAnsi="Verdana" w:cs="Times New Roman"/>
          <w:sz w:val="20"/>
          <w:szCs w:val="20"/>
        </w:rPr>
        <w:t xml:space="preserve">, grunting, </w:t>
      </w:r>
      <w:proofErr w:type="spellStart"/>
      <w:r w:rsidRPr="00AE4693">
        <w:rPr>
          <w:rFonts w:ascii="Verdana" w:eastAsia="Times New Roman" w:hAnsi="Verdana" w:cs="Times New Roman"/>
          <w:sz w:val="20"/>
          <w:szCs w:val="20"/>
        </w:rPr>
        <w:t>stridor</w:t>
      </w:r>
      <w:proofErr w:type="spellEnd"/>
      <w:r w:rsidRPr="00AE4693">
        <w:rPr>
          <w:rFonts w:ascii="Verdana" w:eastAsia="Times New Roman" w:hAnsi="Verdana" w:cs="Times New Roman"/>
          <w:sz w:val="20"/>
          <w:szCs w:val="20"/>
        </w:rPr>
        <w:t>, nasal flaring, or cough) [</w:t>
      </w:r>
      <w:hyperlink r:id="rId94" w:history="1">
        <w:r w:rsidRPr="00AE4693">
          <w:rPr>
            <w:rFonts w:ascii="Verdana" w:eastAsia="Times New Roman" w:hAnsi="Verdana" w:cs="Times New Roman"/>
            <w:color w:val="336633"/>
            <w:sz w:val="20"/>
            <w:szCs w:val="20"/>
            <w:u w:val="single"/>
          </w:rPr>
          <w:t>25</w:t>
        </w:r>
        <w:proofErr w:type="gramStart"/>
        <w:r w:rsidRPr="00AE4693">
          <w:rPr>
            <w:rFonts w:ascii="Verdana" w:eastAsia="Times New Roman" w:hAnsi="Verdana" w:cs="Times New Roman"/>
            <w:color w:val="336633"/>
            <w:sz w:val="20"/>
            <w:szCs w:val="20"/>
            <w:u w:val="single"/>
          </w:rPr>
          <w:t>,35</w:t>
        </w:r>
        <w:proofErr w:type="gramEnd"/>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Infants 29 to 60 days of age with CSF </w:t>
      </w:r>
      <w:proofErr w:type="spellStart"/>
      <w:r w:rsidRPr="00AE4693">
        <w:rPr>
          <w:rFonts w:ascii="Verdana" w:eastAsia="Times New Roman" w:hAnsi="Verdana" w:cs="Times New Roman"/>
          <w:sz w:val="20"/>
          <w:szCs w:val="20"/>
        </w:rPr>
        <w:t>pleocytosis</w:t>
      </w:r>
      <w:proofErr w:type="spellEnd"/>
      <w:r w:rsidRPr="00AE4693">
        <w:rPr>
          <w:rFonts w:ascii="Verdana" w:eastAsia="Times New Roman" w:hAnsi="Verdana" w:cs="Times New Roman"/>
          <w:sz w:val="20"/>
          <w:szCs w:val="20"/>
        </w:rPr>
        <w:t xml:space="preserve"> or a peripheral WBC ≥20,000/</w:t>
      </w:r>
      <w:proofErr w:type="spellStart"/>
      <w:r w:rsidRPr="00AE4693">
        <w:rPr>
          <w:rFonts w:ascii="Verdana" w:eastAsia="Times New Roman" w:hAnsi="Verdana" w:cs="Times New Roman"/>
          <w:sz w:val="20"/>
          <w:szCs w:val="20"/>
        </w:rPr>
        <w:t>microL</w:t>
      </w:r>
      <w:proofErr w:type="spellEnd"/>
      <w:r w:rsidRPr="00AE4693">
        <w:rPr>
          <w:rFonts w:ascii="Verdana" w:eastAsia="Times New Roman" w:hAnsi="Verdana" w:cs="Times New Roman"/>
          <w:sz w:val="20"/>
          <w:szCs w:val="20"/>
        </w:rPr>
        <w:t xml:space="preserve"> should be admitted to the hospital for treatment with empiric </w:t>
      </w:r>
      <w:proofErr w:type="spellStart"/>
      <w:r w:rsidRPr="00AE4693">
        <w:rPr>
          <w:rFonts w:ascii="Verdana" w:eastAsia="Times New Roman" w:hAnsi="Verdana" w:cs="Times New Roman"/>
          <w:sz w:val="20"/>
          <w:szCs w:val="20"/>
        </w:rPr>
        <w:t>parenteral</w:t>
      </w:r>
      <w:proofErr w:type="spellEnd"/>
      <w:r w:rsidRPr="00AE4693">
        <w:rPr>
          <w:rFonts w:ascii="Verdana" w:eastAsia="Times New Roman" w:hAnsi="Verdana" w:cs="Times New Roman"/>
          <w:sz w:val="20"/>
          <w:szCs w:val="20"/>
        </w:rPr>
        <w:t xml:space="preserve"> antibiotics. Many clinicians may also prefer to admit infants with WBC ≤5000/</w:t>
      </w:r>
      <w:proofErr w:type="spellStart"/>
      <w:r w:rsidRPr="00AE4693">
        <w:rPr>
          <w:rFonts w:ascii="Verdana" w:eastAsia="Times New Roman" w:hAnsi="Verdana" w:cs="Times New Roman"/>
          <w:sz w:val="20"/>
          <w:szCs w:val="20"/>
        </w:rPr>
        <w:t>microL</w:t>
      </w:r>
      <w:proofErr w:type="spellEnd"/>
      <w:r w:rsidRPr="00AE4693">
        <w:rPr>
          <w:rFonts w:ascii="Verdana" w:eastAsia="Times New Roman" w:hAnsi="Verdana" w:cs="Times New Roman"/>
          <w:sz w:val="20"/>
          <w:szCs w:val="20"/>
        </w:rPr>
        <w:t xml:space="preserve"> and WBC ≥15,000/</w:t>
      </w:r>
      <w:proofErr w:type="spellStart"/>
      <w:r w:rsidRPr="00AE4693">
        <w:rPr>
          <w:rFonts w:ascii="Verdana" w:eastAsia="Times New Roman" w:hAnsi="Verdana" w:cs="Times New Roman"/>
          <w:sz w:val="20"/>
          <w:szCs w:val="20"/>
        </w:rPr>
        <w:t>microL</w:t>
      </w:r>
      <w:proofErr w:type="spellEnd"/>
      <w:r w:rsidRPr="00AE4693">
        <w:rPr>
          <w:rFonts w:ascii="Verdana" w:eastAsia="Times New Roman" w:hAnsi="Verdana" w:cs="Times New Roman"/>
          <w:sz w:val="20"/>
          <w:szCs w:val="20"/>
        </w:rPr>
        <w:t xml:space="preserve">. We also suggest that those with an abnormal urinalysis be treated with </w:t>
      </w:r>
      <w:proofErr w:type="spellStart"/>
      <w:r w:rsidRPr="00AE4693">
        <w:rPr>
          <w:rFonts w:ascii="Verdana" w:eastAsia="Times New Roman" w:hAnsi="Verdana" w:cs="Times New Roman"/>
          <w:sz w:val="20"/>
          <w:szCs w:val="20"/>
        </w:rPr>
        <w:lastRenderedPageBreak/>
        <w:t>parenteral</w:t>
      </w:r>
      <w:proofErr w:type="spellEnd"/>
      <w:r w:rsidRPr="00AE4693">
        <w:rPr>
          <w:rFonts w:ascii="Verdana" w:eastAsia="Times New Roman" w:hAnsi="Verdana" w:cs="Times New Roman"/>
          <w:sz w:val="20"/>
          <w:szCs w:val="20"/>
        </w:rPr>
        <w:t xml:space="preserve"> antibiotics as inpatients. (See </w:t>
      </w:r>
      <w:hyperlink r:id="rId95" w:history="1">
        <w:r w:rsidRPr="00AE4693">
          <w:rPr>
            <w:rFonts w:ascii="Verdana" w:eastAsia="Times New Roman" w:hAnsi="Verdana" w:cs="Times New Roman"/>
            <w:color w:val="336633"/>
            <w:sz w:val="20"/>
            <w:szCs w:val="20"/>
            <w:u w:val="single"/>
          </w:rPr>
          <w:t>"Strategies for the evaluation of fever in neonates and infants (less than three months of age)"</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However, some experts treat well-appearing infants with an abnormal urinalysis with </w:t>
      </w:r>
      <w:proofErr w:type="spellStart"/>
      <w:r w:rsidRPr="00AE4693">
        <w:rPr>
          <w:rFonts w:ascii="Verdana" w:eastAsia="Times New Roman" w:hAnsi="Verdana" w:cs="Times New Roman"/>
          <w:sz w:val="20"/>
          <w:szCs w:val="20"/>
        </w:rPr>
        <w:t>parenteral</w:t>
      </w:r>
      <w:proofErr w:type="spellEnd"/>
      <w:r w:rsidRPr="00AE4693">
        <w:rPr>
          <w:rFonts w:ascii="Verdana" w:eastAsia="Times New Roman" w:hAnsi="Verdana" w:cs="Times New Roman"/>
          <w:sz w:val="20"/>
          <w:szCs w:val="20"/>
        </w:rPr>
        <w:t xml:space="preserve"> antibiotics as outpatients [</w:t>
      </w:r>
      <w:hyperlink r:id="rId96" w:history="1">
        <w:r w:rsidRPr="00AE4693">
          <w:rPr>
            <w:rFonts w:ascii="Verdana" w:eastAsia="Times New Roman" w:hAnsi="Verdana" w:cs="Times New Roman"/>
            <w:color w:val="336633"/>
            <w:sz w:val="20"/>
            <w:szCs w:val="20"/>
            <w:u w:val="single"/>
          </w:rPr>
          <w:t>36</w:t>
        </w:r>
      </w:hyperlink>
      <w:r w:rsidRPr="00AE4693">
        <w:rPr>
          <w:rFonts w:ascii="Verdana" w:eastAsia="Times New Roman" w:hAnsi="Verdana" w:cs="Times New Roman"/>
          <w:sz w:val="20"/>
          <w:szCs w:val="20"/>
        </w:rPr>
        <w:t>]. Limited data from a retrospective review of the hospital course of febrile infants &lt;60 days of age with UTI demonstrated that progression of illness was unlikely and lends some support to this strategy [</w:t>
      </w:r>
      <w:hyperlink r:id="rId97" w:history="1">
        <w:r w:rsidRPr="00AE4693">
          <w:rPr>
            <w:rFonts w:ascii="Verdana" w:eastAsia="Times New Roman" w:hAnsi="Verdana" w:cs="Times New Roman"/>
            <w:color w:val="336633"/>
            <w:sz w:val="20"/>
            <w:szCs w:val="20"/>
            <w:u w:val="single"/>
          </w:rPr>
          <w:t>37</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Multiple prospective studies have reported that infants who are at low risk of SBI based on history, physical examination, and whatever laboratory testing has been performed can be safely managed as outpatients. Reliable follow-up must be arranged within 24 hours (either by phone or by return visit to the clinician). If the social situation suggests that follow-up within 24 hours is problematic (</w:t>
      </w:r>
      <w:proofErr w:type="spellStart"/>
      <w:r w:rsidRPr="00AE4693">
        <w:rPr>
          <w:rFonts w:ascii="Verdana" w:eastAsia="Times New Roman" w:hAnsi="Verdana" w:cs="Times New Roman"/>
          <w:sz w:val="20"/>
          <w:szCs w:val="20"/>
        </w:rPr>
        <w:t>eg</w:t>
      </w:r>
      <w:proofErr w:type="spellEnd"/>
      <w:r w:rsidRPr="00AE4693">
        <w:rPr>
          <w:rFonts w:ascii="Verdana" w:eastAsia="Times New Roman" w:hAnsi="Verdana" w:cs="Times New Roman"/>
          <w:sz w:val="20"/>
          <w:szCs w:val="20"/>
        </w:rPr>
        <w:t xml:space="preserve">, transportation problems or other concerns regarding parental adherence), then the infant should be admitted to the hospital. (See </w:t>
      </w:r>
      <w:hyperlink r:id="rId98" w:anchor="H2" w:history="1">
        <w:r w:rsidRPr="00AE4693">
          <w:rPr>
            <w:rFonts w:ascii="Verdana" w:eastAsia="Times New Roman" w:hAnsi="Verdana" w:cs="Times New Roman"/>
            <w:color w:val="336633"/>
            <w:sz w:val="20"/>
            <w:szCs w:val="20"/>
            <w:u w:val="single"/>
          </w:rPr>
          <w:t>"Strategies for the evaluation of fever in neonates and infants (less than three months of age)", section on 'Traditional strategies'</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proofErr w:type="gramStart"/>
      <w:r w:rsidRPr="00AE4693">
        <w:rPr>
          <w:rFonts w:ascii="Verdana" w:eastAsia="Times New Roman" w:hAnsi="Verdana" w:cs="Times New Roman"/>
          <w:sz w:val="20"/>
          <w:szCs w:val="20"/>
        </w:rPr>
        <w:t xml:space="preserve">Infants who are followed as outpatients may be treated presumptively with </w:t>
      </w:r>
      <w:hyperlink r:id="rId99" w:history="1">
        <w:proofErr w:type="spellStart"/>
        <w:r w:rsidRPr="00AE4693">
          <w:rPr>
            <w:rFonts w:ascii="Verdana" w:eastAsia="Times New Roman" w:hAnsi="Verdana" w:cs="Times New Roman"/>
            <w:color w:val="336633"/>
            <w:sz w:val="20"/>
            <w:szCs w:val="20"/>
            <w:u w:val="single"/>
          </w:rPr>
          <w:t>ceftriaxone</w:t>
        </w:r>
        <w:proofErr w:type="spellEnd"/>
      </w:hyperlink>
      <w:r w:rsidRPr="00AE4693">
        <w:rPr>
          <w:rFonts w:ascii="Verdana" w:eastAsia="Times New Roman" w:hAnsi="Verdana" w:cs="Times New Roman"/>
          <w:sz w:val="20"/>
          <w:szCs w:val="20"/>
        </w:rPr>
        <w:t> (50 mg/kg in a single dose), pending culture results.</w:t>
      </w:r>
      <w:proofErr w:type="gramEnd"/>
      <w:r w:rsidRPr="00AE4693">
        <w:rPr>
          <w:rFonts w:ascii="Verdana" w:eastAsia="Times New Roman" w:hAnsi="Verdana" w:cs="Times New Roman"/>
          <w:sz w:val="20"/>
          <w:szCs w:val="20"/>
        </w:rPr>
        <w:t xml:space="preserve"> In making the decision whether or not to prescribe empiric antibiotic therapy, the clinician must consider both the potentially severe risk of not treating an SBI as well as the more common but typically less severe risks associated with </w:t>
      </w:r>
      <w:proofErr w:type="spellStart"/>
      <w:r w:rsidRPr="00AE4693">
        <w:rPr>
          <w:rFonts w:ascii="Verdana" w:eastAsia="Times New Roman" w:hAnsi="Verdana" w:cs="Times New Roman"/>
          <w:sz w:val="20"/>
          <w:szCs w:val="20"/>
        </w:rPr>
        <w:t>parenteral</w:t>
      </w:r>
      <w:proofErr w:type="spellEnd"/>
      <w:r w:rsidRPr="00AE4693">
        <w:rPr>
          <w:rFonts w:ascii="Verdana" w:eastAsia="Times New Roman" w:hAnsi="Verdana" w:cs="Times New Roman"/>
          <w:sz w:val="20"/>
          <w:szCs w:val="20"/>
        </w:rPr>
        <w:t xml:space="preserve"> antibiotic administration. We suggest that CSF be obtained if antibiotics are given empirically.</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61 to 90 days</w:t>
      </w:r>
      <w:r w:rsidRPr="00AE4693">
        <w:rPr>
          <w:rFonts w:ascii="Verdana" w:eastAsia="Times New Roman" w:hAnsi="Verdana" w:cs="Times New Roman"/>
          <w:sz w:val="20"/>
          <w:szCs w:val="20"/>
        </w:rPr>
        <w:t> — Data regarding the incidence of serious bacterial infection (SBI) among infants 61 to 90 days of age with fever (as compared with younger infants) on which to base definitive guidelines are limited. The risk of SBI for this age group may be similar to that for older febrile infants. In a prospective observational study (conducted after the initiation of routine immunization of infants with conjugated pneumococcal vaccine) describing febrile infants 57 to 180 days of age, there was no significant difference in the incidence of SBI between those who were 57 to 89 days of age and those who were older [</w:t>
      </w:r>
      <w:hyperlink r:id="rId100" w:history="1">
        <w:r w:rsidRPr="00AE4693">
          <w:rPr>
            <w:rFonts w:ascii="Verdana" w:eastAsia="Times New Roman" w:hAnsi="Verdana" w:cs="Times New Roman"/>
            <w:color w:val="336633"/>
            <w:sz w:val="20"/>
            <w:szCs w:val="20"/>
            <w:u w:val="single"/>
          </w:rPr>
          <w:t>38</w:t>
        </w:r>
      </w:hyperlink>
      <w:r w:rsidRPr="00AE4693">
        <w:rPr>
          <w:rFonts w:ascii="Verdana" w:eastAsia="Times New Roman" w:hAnsi="Verdana" w:cs="Times New Roman"/>
          <w:sz w:val="20"/>
          <w:szCs w:val="20"/>
        </w:rPr>
        <w:t xml:space="preserve">]. (See </w:t>
      </w:r>
      <w:hyperlink r:id="rId101" w:history="1">
        <w:r w:rsidRPr="00AE4693">
          <w:rPr>
            <w:rFonts w:ascii="Verdana" w:eastAsia="Times New Roman" w:hAnsi="Verdana" w:cs="Times New Roman"/>
            <w:color w:val="336633"/>
            <w:sz w:val="20"/>
            <w:szCs w:val="20"/>
            <w:u w:val="single"/>
          </w:rPr>
          <w:t>"Fever without a source in children 3 to 36 months of age"</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Since infants less than three months of age have not yet been fully immunized against </w:t>
      </w:r>
      <w:proofErr w:type="spellStart"/>
      <w:r w:rsidRPr="00AE4693">
        <w:rPr>
          <w:rFonts w:ascii="Verdana" w:eastAsia="Times New Roman" w:hAnsi="Verdana" w:cs="Times New Roman"/>
          <w:sz w:val="20"/>
          <w:szCs w:val="20"/>
        </w:rPr>
        <w:t>pneumococcus</w:t>
      </w:r>
      <w:proofErr w:type="spellEnd"/>
      <w:r w:rsidRPr="00AE4693">
        <w:rPr>
          <w:rFonts w:ascii="Verdana" w:eastAsia="Times New Roman" w:hAnsi="Verdana" w:cs="Times New Roman"/>
          <w:sz w:val="20"/>
          <w:szCs w:val="20"/>
        </w:rPr>
        <w:t xml:space="preserve"> and </w:t>
      </w:r>
      <w:proofErr w:type="spellStart"/>
      <w:r w:rsidRPr="00AE4693">
        <w:rPr>
          <w:rFonts w:ascii="Verdana" w:eastAsia="Times New Roman" w:hAnsi="Verdana" w:cs="Times New Roman"/>
          <w:sz w:val="20"/>
          <w:szCs w:val="20"/>
        </w:rPr>
        <w:t>Haemophilus</w:t>
      </w:r>
      <w:proofErr w:type="spellEnd"/>
      <w:r w:rsidRPr="00AE4693">
        <w:rPr>
          <w:rFonts w:ascii="Verdana" w:eastAsia="Times New Roman" w:hAnsi="Verdana" w:cs="Times New Roman"/>
          <w:sz w:val="20"/>
          <w:szCs w:val="20"/>
        </w:rPr>
        <w:t xml:space="preserve"> </w:t>
      </w:r>
      <w:proofErr w:type="spellStart"/>
      <w:r w:rsidRPr="00AE4693">
        <w:rPr>
          <w:rFonts w:ascii="Verdana" w:eastAsia="Times New Roman" w:hAnsi="Verdana" w:cs="Times New Roman"/>
          <w:sz w:val="20"/>
          <w:szCs w:val="20"/>
        </w:rPr>
        <w:t>influenzae</w:t>
      </w:r>
      <w:proofErr w:type="spellEnd"/>
      <w:r w:rsidRPr="00AE4693">
        <w:rPr>
          <w:rFonts w:ascii="Verdana" w:eastAsia="Times New Roman" w:hAnsi="Verdana" w:cs="Times New Roman"/>
          <w:sz w:val="20"/>
          <w:szCs w:val="20"/>
        </w:rPr>
        <w:t xml:space="preserve"> type b, most experts recommend a CBC, urinalysis, and cultures of blood and urine be obtained in those who are well-appearing. (See </w:t>
      </w:r>
      <w:hyperlink r:id="rId102" w:anchor="H26" w:history="1">
        <w:r w:rsidRPr="00AE4693">
          <w:rPr>
            <w:rFonts w:ascii="Verdana" w:eastAsia="Times New Roman" w:hAnsi="Verdana" w:cs="Times New Roman"/>
            <w:color w:val="336633"/>
            <w:sz w:val="20"/>
            <w:szCs w:val="20"/>
            <w:u w:val="single"/>
          </w:rPr>
          <w:t>"Fever without a source in children 3 to 36 months of age", section on 'Well-appearing'</w:t>
        </w:r>
      </w:hyperlink>
      <w:r w:rsidRPr="00AE4693">
        <w:rPr>
          <w:rFonts w:ascii="Verdana" w:eastAsia="Times New Roman" w:hAnsi="Verdana" w:cs="Times New Roman"/>
          <w:sz w:val="20"/>
          <w:szCs w:val="20"/>
        </w:rPr>
        <w:t>.)Those who have signs of pulmonary disease should have a chest radiograph as well.</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lastRenderedPageBreak/>
        <w:t>Despite its poor ability to identify young infants with bacteremia or meningitis, a WBC outside of the normal range of 5000 to 15,000/</w:t>
      </w:r>
      <w:proofErr w:type="spellStart"/>
      <w:r w:rsidRPr="00AE4693">
        <w:rPr>
          <w:rFonts w:ascii="Verdana" w:eastAsia="Times New Roman" w:hAnsi="Verdana" w:cs="Times New Roman"/>
          <w:sz w:val="20"/>
          <w:szCs w:val="20"/>
        </w:rPr>
        <w:t>microL</w:t>
      </w:r>
      <w:proofErr w:type="spellEnd"/>
      <w:r w:rsidRPr="00AE4693">
        <w:rPr>
          <w:rFonts w:ascii="Verdana" w:eastAsia="Times New Roman" w:hAnsi="Verdana" w:cs="Times New Roman"/>
          <w:sz w:val="20"/>
          <w:szCs w:val="20"/>
        </w:rPr>
        <w:t xml:space="preserve"> suggests the need for lumbar puncture followed by treatment with </w:t>
      </w:r>
      <w:proofErr w:type="spellStart"/>
      <w:r w:rsidRPr="00AE4693">
        <w:rPr>
          <w:rFonts w:ascii="Verdana" w:eastAsia="Times New Roman" w:hAnsi="Verdana" w:cs="Times New Roman"/>
          <w:sz w:val="20"/>
          <w:szCs w:val="20"/>
        </w:rPr>
        <w:t>parenteral</w:t>
      </w:r>
      <w:proofErr w:type="spellEnd"/>
      <w:r w:rsidRPr="00AE4693">
        <w:rPr>
          <w:rFonts w:ascii="Verdana" w:eastAsia="Times New Roman" w:hAnsi="Verdana" w:cs="Times New Roman"/>
          <w:sz w:val="20"/>
          <w:szCs w:val="20"/>
        </w:rPr>
        <w:t xml:space="preserve"> antibiotics until all cultures are final (</w:t>
      </w:r>
      <w:hyperlink r:id="rId103" w:history="1">
        <w:r w:rsidRPr="00AE4693">
          <w:rPr>
            <w:rFonts w:ascii="Verdana" w:eastAsia="Times New Roman" w:hAnsi="Verdana" w:cs="Times New Roman"/>
            <w:color w:val="336633"/>
            <w:sz w:val="20"/>
            <w:szCs w:val="20"/>
            <w:u w:val="single"/>
          </w:rPr>
          <w:t>table 2</w:t>
        </w:r>
      </w:hyperlink>
      <w:r w:rsidRPr="00AE4693">
        <w:rPr>
          <w:rFonts w:ascii="Verdana" w:eastAsia="Times New Roman" w:hAnsi="Verdana" w:cs="Times New Roman"/>
          <w:sz w:val="20"/>
          <w:szCs w:val="20"/>
        </w:rPr>
        <w:t xml:space="preserve">). For outpatient therapy in patients with normal CSF and urinalysis, </w:t>
      </w:r>
      <w:hyperlink r:id="rId104" w:history="1">
        <w:proofErr w:type="spellStart"/>
        <w:r w:rsidRPr="00AE4693">
          <w:rPr>
            <w:rFonts w:ascii="Verdana" w:eastAsia="Times New Roman" w:hAnsi="Verdana" w:cs="Times New Roman"/>
            <w:color w:val="336633"/>
            <w:sz w:val="20"/>
            <w:szCs w:val="20"/>
            <w:u w:val="single"/>
          </w:rPr>
          <w:t>ceftriaxone</w:t>
        </w:r>
        <w:proofErr w:type="spellEnd"/>
      </w:hyperlink>
      <w:r w:rsidRPr="00AE4693">
        <w:rPr>
          <w:rFonts w:ascii="Verdana" w:eastAsia="Times New Roman" w:hAnsi="Verdana" w:cs="Times New Roman"/>
          <w:sz w:val="20"/>
          <w:szCs w:val="20"/>
        </w:rPr>
        <w:t xml:space="preserve"> (50 mg/kg) is the preferred drug because of its antimicrobial spectrum and long duration of action (see </w:t>
      </w:r>
      <w:hyperlink r:id="rId105" w:anchor="H5" w:history="1">
        <w:r w:rsidRPr="00AE4693">
          <w:rPr>
            <w:rFonts w:ascii="Verdana" w:eastAsia="Times New Roman" w:hAnsi="Verdana" w:cs="Times New Roman"/>
            <w:color w:val="336633"/>
            <w:sz w:val="20"/>
            <w:szCs w:val="20"/>
            <w:u w:val="single"/>
          </w:rPr>
          <w:t>'WBC count'</w:t>
        </w:r>
      </w:hyperlink>
      <w:r w:rsidRPr="00AE4693">
        <w:rPr>
          <w:rFonts w:ascii="Verdana" w:eastAsia="Times New Roman" w:hAnsi="Verdana" w:cs="Times New Roman"/>
          <w:sz w:val="20"/>
          <w:szCs w:val="20"/>
        </w:rPr>
        <w:t> above).</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Infants with an abnormal urinalysis should receive </w:t>
      </w:r>
      <w:proofErr w:type="spellStart"/>
      <w:r w:rsidRPr="00AE4693">
        <w:rPr>
          <w:rFonts w:ascii="Verdana" w:eastAsia="Times New Roman" w:hAnsi="Verdana" w:cs="Times New Roman"/>
          <w:sz w:val="20"/>
          <w:szCs w:val="20"/>
        </w:rPr>
        <w:t>parenteral</w:t>
      </w:r>
      <w:proofErr w:type="spellEnd"/>
      <w:r w:rsidRPr="00AE4693">
        <w:rPr>
          <w:rFonts w:ascii="Verdana" w:eastAsia="Times New Roman" w:hAnsi="Verdana" w:cs="Times New Roman"/>
          <w:sz w:val="20"/>
          <w:szCs w:val="20"/>
        </w:rPr>
        <w:t xml:space="preserve"> antibiotics. Some experts suggest that these infants be admitted to the hospital, regardless of clinical appearance. (See </w:t>
      </w:r>
      <w:hyperlink r:id="rId106" w:history="1">
        <w:r w:rsidRPr="00AE4693">
          <w:rPr>
            <w:rFonts w:ascii="Verdana" w:eastAsia="Times New Roman" w:hAnsi="Verdana" w:cs="Times New Roman"/>
            <w:color w:val="336633"/>
            <w:sz w:val="20"/>
            <w:szCs w:val="20"/>
            <w:u w:val="single"/>
          </w:rPr>
          <w:t>"Acute management, imaging, and prognosis of urinary tract infections in children"</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As with infants 29 to 60 days of age, the clinician must consider the risk of not treating an SBI as well as the risks associated with </w:t>
      </w:r>
      <w:proofErr w:type="spellStart"/>
      <w:r w:rsidRPr="00AE4693">
        <w:rPr>
          <w:rFonts w:ascii="Verdana" w:eastAsia="Times New Roman" w:hAnsi="Verdana" w:cs="Times New Roman"/>
          <w:sz w:val="20"/>
          <w:szCs w:val="20"/>
        </w:rPr>
        <w:t>parenteral</w:t>
      </w:r>
      <w:proofErr w:type="spellEnd"/>
      <w:r w:rsidRPr="00AE4693">
        <w:rPr>
          <w:rFonts w:ascii="Verdana" w:eastAsia="Times New Roman" w:hAnsi="Verdana" w:cs="Times New Roman"/>
          <w:sz w:val="20"/>
          <w:szCs w:val="20"/>
        </w:rPr>
        <w:t xml:space="preserve"> antibiotic administration in deciding whether or not to prescribe empiric antibiotic therapy (</w:t>
      </w:r>
      <w:proofErr w:type="spellStart"/>
      <w:r w:rsidRPr="00AE4693">
        <w:rPr>
          <w:rFonts w:ascii="Verdana" w:eastAsia="Times New Roman" w:hAnsi="Verdana" w:cs="Times New Roman"/>
          <w:sz w:val="20"/>
          <w:szCs w:val="20"/>
        </w:rPr>
        <w:fldChar w:fldCharType="begin"/>
      </w:r>
      <w:r w:rsidRPr="00AE4693">
        <w:rPr>
          <w:rFonts w:ascii="Verdana" w:eastAsia="Times New Roman" w:hAnsi="Verdana" w:cs="Times New Roman"/>
          <w:sz w:val="20"/>
          <w:szCs w:val="20"/>
        </w:rPr>
        <w:instrText xml:space="preserve"> HYPERLINK "http://www.uptodate.com/contents/ceftriaxone-pediatric-drug-information?source=see_link" </w:instrText>
      </w:r>
      <w:r w:rsidRPr="00AE4693">
        <w:rPr>
          <w:rFonts w:ascii="Verdana" w:eastAsia="Times New Roman" w:hAnsi="Verdana" w:cs="Times New Roman"/>
          <w:sz w:val="20"/>
          <w:szCs w:val="20"/>
        </w:rPr>
        <w:fldChar w:fldCharType="separate"/>
      </w:r>
      <w:r w:rsidRPr="00AE4693">
        <w:rPr>
          <w:rFonts w:ascii="Verdana" w:eastAsia="Times New Roman" w:hAnsi="Verdana" w:cs="Times New Roman"/>
          <w:color w:val="336633"/>
          <w:sz w:val="20"/>
          <w:szCs w:val="20"/>
          <w:u w:val="single"/>
        </w:rPr>
        <w:t>ceftriaxone</w:t>
      </w:r>
      <w:proofErr w:type="spellEnd"/>
      <w:r w:rsidRPr="00AE4693">
        <w:rPr>
          <w:rFonts w:ascii="Verdana" w:eastAsia="Times New Roman" w:hAnsi="Verdana" w:cs="Times New Roman"/>
          <w:sz w:val="20"/>
          <w:szCs w:val="20"/>
        </w:rPr>
        <w:fldChar w:fldCharType="end"/>
      </w:r>
      <w:r w:rsidRPr="00AE4693">
        <w:rPr>
          <w:rFonts w:ascii="Verdana" w:eastAsia="Times New Roman" w:hAnsi="Verdana" w:cs="Times New Roman"/>
          <w:sz w:val="20"/>
          <w:szCs w:val="20"/>
        </w:rPr>
        <w:t xml:space="preserve"> 50 mg/kg in a single dose). We suggest that CSF be obtained if empiric antibiotics are prescribed (see </w:t>
      </w:r>
      <w:hyperlink r:id="rId107" w:anchor="H9" w:history="1">
        <w:r w:rsidRPr="00AE4693">
          <w:rPr>
            <w:rFonts w:ascii="Verdana" w:eastAsia="Times New Roman" w:hAnsi="Verdana" w:cs="Times New Roman"/>
            <w:color w:val="336633"/>
            <w:sz w:val="20"/>
            <w:szCs w:val="20"/>
            <w:u w:val="single"/>
          </w:rPr>
          <w:t>'Lumbar puncture'</w:t>
        </w:r>
      </w:hyperlink>
      <w:r w:rsidRPr="00AE4693">
        <w:rPr>
          <w:rFonts w:ascii="Verdana" w:eastAsia="Times New Roman" w:hAnsi="Verdana" w:cs="Times New Roman"/>
          <w:sz w:val="20"/>
          <w:szCs w:val="20"/>
        </w:rPr>
        <w:t> above).</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Follow-up for outpatient treatment</w:t>
      </w:r>
      <w:r w:rsidRPr="00AE4693">
        <w:rPr>
          <w:rFonts w:ascii="Verdana" w:eastAsia="Times New Roman" w:hAnsi="Verdana" w:cs="Times New Roman"/>
          <w:sz w:val="20"/>
          <w:szCs w:val="20"/>
        </w:rPr>
        <w:t xml:space="preserve"> — Well-appearing infants ages 29 to 90 days who are sent home must have follow-up within 24 hours either by phone or by visit, at which time preliminary culture results (if obtained) are reviewed. Patients who received </w:t>
      </w:r>
      <w:proofErr w:type="spellStart"/>
      <w:r w:rsidRPr="00AE4693">
        <w:rPr>
          <w:rFonts w:ascii="Verdana" w:eastAsia="Times New Roman" w:hAnsi="Verdana" w:cs="Times New Roman"/>
          <w:sz w:val="20"/>
          <w:szCs w:val="20"/>
        </w:rPr>
        <w:t>parenteral</w:t>
      </w:r>
      <w:proofErr w:type="spellEnd"/>
      <w:r w:rsidRPr="00AE4693">
        <w:rPr>
          <w:rFonts w:ascii="Verdana" w:eastAsia="Times New Roman" w:hAnsi="Verdana" w:cs="Times New Roman"/>
          <w:sz w:val="20"/>
          <w:szCs w:val="20"/>
        </w:rPr>
        <w:t xml:space="preserve"> antibiotics at the initial visit should return for a second intramuscular dose (</w:t>
      </w:r>
      <w:proofErr w:type="spellStart"/>
      <w:r w:rsidRPr="00AE4693">
        <w:rPr>
          <w:rFonts w:ascii="Verdana" w:eastAsia="Times New Roman" w:hAnsi="Verdana" w:cs="Times New Roman"/>
          <w:sz w:val="20"/>
          <w:szCs w:val="20"/>
        </w:rPr>
        <w:t>eg</w:t>
      </w:r>
      <w:proofErr w:type="spellEnd"/>
      <w:r w:rsidRPr="00AE4693">
        <w:rPr>
          <w:rFonts w:ascii="Verdana" w:eastAsia="Times New Roman" w:hAnsi="Verdana" w:cs="Times New Roman"/>
          <w:sz w:val="20"/>
          <w:szCs w:val="20"/>
        </w:rPr>
        <w:t xml:space="preserve">, </w:t>
      </w:r>
      <w:hyperlink r:id="rId108" w:history="1">
        <w:proofErr w:type="spellStart"/>
        <w:r w:rsidRPr="00AE4693">
          <w:rPr>
            <w:rFonts w:ascii="Verdana" w:eastAsia="Times New Roman" w:hAnsi="Verdana" w:cs="Times New Roman"/>
            <w:color w:val="336633"/>
            <w:sz w:val="20"/>
            <w:szCs w:val="20"/>
            <w:u w:val="single"/>
          </w:rPr>
          <w:t>ceftriaxone</w:t>
        </w:r>
        <w:proofErr w:type="spellEnd"/>
      </w:hyperlink>
      <w:r w:rsidRPr="00AE4693">
        <w:rPr>
          <w:rFonts w:ascii="Verdana" w:eastAsia="Times New Roman" w:hAnsi="Verdana" w:cs="Times New Roman"/>
          <w:sz w:val="20"/>
          <w:szCs w:val="20"/>
        </w:rPr>
        <w:t> 50 mg/kg) pending final culture results.</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Any of the following circumstances warrants extensive evaluation and hospitalization for empiric antibiotic therapy with </w:t>
      </w:r>
      <w:hyperlink r:id="rId109" w:history="1">
        <w:proofErr w:type="spellStart"/>
        <w:r w:rsidRPr="00AE4693">
          <w:rPr>
            <w:rFonts w:ascii="Verdana" w:eastAsia="Times New Roman" w:hAnsi="Verdana" w:cs="Times New Roman"/>
            <w:color w:val="336633"/>
            <w:sz w:val="20"/>
            <w:szCs w:val="20"/>
            <w:u w:val="single"/>
          </w:rPr>
          <w:t>cefotaxime</w:t>
        </w:r>
        <w:proofErr w:type="spellEnd"/>
      </w:hyperlink>
      <w:r w:rsidRPr="00AE4693">
        <w:rPr>
          <w:rFonts w:ascii="Verdana" w:eastAsia="Times New Roman" w:hAnsi="Verdana" w:cs="Times New Roman"/>
          <w:sz w:val="20"/>
          <w:szCs w:val="20"/>
        </w:rPr>
        <w:t xml:space="preserve">, </w:t>
      </w:r>
      <w:hyperlink r:id="rId110" w:history="1">
        <w:proofErr w:type="spellStart"/>
        <w:r w:rsidRPr="00AE4693">
          <w:rPr>
            <w:rFonts w:ascii="Verdana" w:eastAsia="Times New Roman" w:hAnsi="Verdana" w:cs="Times New Roman"/>
            <w:color w:val="336633"/>
            <w:sz w:val="20"/>
            <w:szCs w:val="20"/>
            <w:u w:val="single"/>
          </w:rPr>
          <w:t>ceftriaxone</w:t>
        </w:r>
        <w:proofErr w:type="spellEnd"/>
      </w:hyperlink>
      <w:r w:rsidRPr="00AE4693">
        <w:rPr>
          <w:rFonts w:ascii="Verdana" w:eastAsia="Times New Roman" w:hAnsi="Verdana" w:cs="Times New Roman"/>
          <w:sz w:val="20"/>
          <w:szCs w:val="20"/>
        </w:rPr>
        <w:t>, or other antibiotics, as indicated:</w:t>
      </w:r>
    </w:p>
    <w:p w:rsidR="00AE4693" w:rsidRPr="00AE4693" w:rsidRDefault="00AE4693" w:rsidP="00AE4693">
      <w:pPr>
        <w:numPr>
          <w:ilvl w:val="0"/>
          <w:numId w:val="9"/>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Any deterioration in clinical status or worsening of fever </w:t>
      </w:r>
    </w:p>
    <w:p w:rsidR="00AE4693" w:rsidRPr="00AE4693" w:rsidRDefault="00AE4693" w:rsidP="00AE4693">
      <w:pPr>
        <w:numPr>
          <w:ilvl w:val="0"/>
          <w:numId w:val="9"/>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A positive blood culture not thought to be a contaminant </w:t>
      </w:r>
    </w:p>
    <w:p w:rsidR="00AE4693" w:rsidRPr="00AE4693" w:rsidRDefault="00AE4693" w:rsidP="00AE4693">
      <w:pPr>
        <w:numPr>
          <w:ilvl w:val="0"/>
          <w:numId w:val="9"/>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A positive urine culture in an infant who remains febrile</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For an infant with a positive urine culture who is </w:t>
      </w:r>
      <w:proofErr w:type="spellStart"/>
      <w:r w:rsidRPr="00AE4693">
        <w:rPr>
          <w:rFonts w:ascii="Verdana" w:eastAsia="Times New Roman" w:hAnsi="Verdana" w:cs="Times New Roman"/>
          <w:sz w:val="20"/>
          <w:szCs w:val="20"/>
        </w:rPr>
        <w:t>afebrile</w:t>
      </w:r>
      <w:proofErr w:type="spellEnd"/>
      <w:r w:rsidRPr="00AE4693">
        <w:rPr>
          <w:rFonts w:ascii="Verdana" w:eastAsia="Times New Roman" w:hAnsi="Verdana" w:cs="Times New Roman"/>
          <w:sz w:val="20"/>
          <w:szCs w:val="20"/>
        </w:rPr>
        <w:t xml:space="preserve"> and well-appearing less than 24 hours after </w:t>
      </w:r>
      <w:proofErr w:type="spellStart"/>
      <w:r w:rsidRPr="00AE4693">
        <w:rPr>
          <w:rFonts w:ascii="Verdana" w:eastAsia="Times New Roman" w:hAnsi="Verdana" w:cs="Times New Roman"/>
          <w:sz w:val="20"/>
          <w:szCs w:val="20"/>
        </w:rPr>
        <w:t>parenteral</w:t>
      </w:r>
      <w:proofErr w:type="spellEnd"/>
      <w:r w:rsidRPr="00AE4693">
        <w:rPr>
          <w:rFonts w:ascii="Verdana" w:eastAsia="Times New Roman" w:hAnsi="Verdana" w:cs="Times New Roman"/>
          <w:sz w:val="20"/>
          <w:szCs w:val="20"/>
        </w:rPr>
        <w:t xml:space="preserve"> </w:t>
      </w:r>
      <w:hyperlink r:id="rId111" w:history="1">
        <w:proofErr w:type="spellStart"/>
        <w:r w:rsidRPr="00AE4693">
          <w:rPr>
            <w:rFonts w:ascii="Verdana" w:eastAsia="Times New Roman" w:hAnsi="Verdana" w:cs="Times New Roman"/>
            <w:color w:val="336633"/>
            <w:sz w:val="20"/>
            <w:szCs w:val="20"/>
            <w:u w:val="single"/>
          </w:rPr>
          <w:t>ceftriaxone</w:t>
        </w:r>
        <w:proofErr w:type="spellEnd"/>
      </w:hyperlink>
      <w:r w:rsidRPr="00AE4693">
        <w:rPr>
          <w:rFonts w:ascii="Verdana" w:eastAsia="Times New Roman" w:hAnsi="Verdana" w:cs="Times New Roman"/>
          <w:sz w:val="20"/>
          <w:szCs w:val="20"/>
        </w:rPr>
        <w:t xml:space="preserve">, it may be reasonable to give a second dose of </w:t>
      </w:r>
      <w:proofErr w:type="spellStart"/>
      <w:r w:rsidRPr="00AE4693">
        <w:rPr>
          <w:rFonts w:ascii="Verdana" w:eastAsia="Times New Roman" w:hAnsi="Verdana" w:cs="Times New Roman"/>
          <w:sz w:val="20"/>
          <w:szCs w:val="20"/>
        </w:rPr>
        <w:t>parenteral</w:t>
      </w:r>
      <w:proofErr w:type="spellEnd"/>
      <w:r w:rsidRPr="00AE4693">
        <w:rPr>
          <w:rFonts w:ascii="Verdana" w:eastAsia="Times New Roman" w:hAnsi="Verdana" w:cs="Times New Roman"/>
          <w:sz w:val="20"/>
          <w:szCs w:val="20"/>
        </w:rPr>
        <w:t xml:space="preserve"> </w:t>
      </w:r>
      <w:proofErr w:type="spellStart"/>
      <w:r w:rsidRPr="00AE4693">
        <w:rPr>
          <w:rFonts w:ascii="Verdana" w:eastAsia="Times New Roman" w:hAnsi="Verdana" w:cs="Times New Roman"/>
          <w:sz w:val="20"/>
          <w:szCs w:val="20"/>
        </w:rPr>
        <w:t>ceftriaxone</w:t>
      </w:r>
      <w:proofErr w:type="spellEnd"/>
      <w:r w:rsidRPr="00AE4693">
        <w:rPr>
          <w:rFonts w:ascii="Verdana" w:eastAsia="Times New Roman" w:hAnsi="Verdana" w:cs="Times New Roman"/>
          <w:sz w:val="20"/>
          <w:szCs w:val="20"/>
        </w:rPr>
        <w:t xml:space="preserve"> at 24 hours and continue outpatient follow-up. (See </w:t>
      </w:r>
      <w:hyperlink r:id="rId112" w:history="1">
        <w:r w:rsidRPr="00AE4693">
          <w:rPr>
            <w:rFonts w:ascii="Verdana" w:eastAsia="Times New Roman" w:hAnsi="Verdana" w:cs="Times New Roman"/>
            <w:color w:val="336633"/>
            <w:sz w:val="20"/>
            <w:szCs w:val="20"/>
            <w:u w:val="single"/>
          </w:rPr>
          <w:t>"Urinary tract infections in newborns"</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Discharge criteria for admitted patients</w:t>
      </w:r>
      <w:r w:rsidRPr="00AE4693">
        <w:rPr>
          <w:rFonts w:ascii="Verdana" w:eastAsia="Times New Roman" w:hAnsi="Verdana" w:cs="Times New Roman"/>
          <w:sz w:val="20"/>
          <w:szCs w:val="20"/>
        </w:rPr>
        <w:t> — Neonates and young infants who remain well-appearing or who rapidly improve may either be treated with or observed off antibiotics while in the hospital, until bacterial cultures have been negative for 24 to 48 hours.</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The length of hospitalization depends on the type of culture system in use. For example, continuously monitored blood culture instruments identify between 77 and 87 percent of all cultures with pathogens [</w:t>
      </w:r>
      <w:hyperlink r:id="rId113" w:history="1">
        <w:r w:rsidRPr="00AE4693">
          <w:rPr>
            <w:rFonts w:ascii="Verdana" w:eastAsia="Times New Roman" w:hAnsi="Verdana" w:cs="Times New Roman"/>
            <w:color w:val="336633"/>
            <w:sz w:val="20"/>
            <w:szCs w:val="20"/>
            <w:u w:val="single"/>
          </w:rPr>
          <w:t>39,40</w:t>
        </w:r>
      </w:hyperlink>
      <w:r w:rsidRPr="00AE4693">
        <w:rPr>
          <w:rFonts w:ascii="Verdana" w:eastAsia="Times New Roman" w:hAnsi="Verdana" w:cs="Times New Roman"/>
          <w:sz w:val="20"/>
          <w:szCs w:val="20"/>
        </w:rPr>
        <w:t>] and 95 percent of critical pathogens (</w:t>
      </w:r>
      <w:proofErr w:type="spellStart"/>
      <w:r w:rsidRPr="00AE4693">
        <w:rPr>
          <w:rFonts w:ascii="Verdana" w:eastAsia="Times New Roman" w:hAnsi="Verdana" w:cs="Times New Roman"/>
          <w:sz w:val="20"/>
          <w:szCs w:val="20"/>
        </w:rPr>
        <w:t>eg</w:t>
      </w:r>
      <w:proofErr w:type="spellEnd"/>
      <w:r w:rsidRPr="00AE4693">
        <w:rPr>
          <w:rFonts w:ascii="Verdana" w:eastAsia="Times New Roman" w:hAnsi="Verdana" w:cs="Times New Roman"/>
          <w:sz w:val="20"/>
          <w:szCs w:val="20"/>
        </w:rPr>
        <w:t xml:space="preserve">, S. </w:t>
      </w:r>
      <w:proofErr w:type="spellStart"/>
      <w:r w:rsidRPr="00AE4693">
        <w:rPr>
          <w:rFonts w:ascii="Verdana" w:eastAsia="Times New Roman" w:hAnsi="Verdana" w:cs="Times New Roman"/>
          <w:sz w:val="20"/>
          <w:szCs w:val="20"/>
        </w:rPr>
        <w:t>pneumoniae</w:t>
      </w:r>
      <w:proofErr w:type="spellEnd"/>
      <w:r w:rsidRPr="00AE4693">
        <w:rPr>
          <w:rFonts w:ascii="Verdana" w:eastAsia="Times New Roman" w:hAnsi="Verdana" w:cs="Times New Roman"/>
          <w:sz w:val="20"/>
          <w:szCs w:val="20"/>
        </w:rPr>
        <w:t xml:space="preserve">, </w:t>
      </w:r>
      <w:r w:rsidRPr="00AE4693">
        <w:rPr>
          <w:rFonts w:ascii="Verdana" w:eastAsia="Times New Roman" w:hAnsi="Verdana" w:cs="Times New Roman"/>
          <w:sz w:val="20"/>
          <w:szCs w:val="20"/>
        </w:rPr>
        <w:lastRenderedPageBreak/>
        <w:t xml:space="preserve">Salmonella and other </w:t>
      </w:r>
      <w:proofErr w:type="spellStart"/>
      <w:r w:rsidRPr="00AE4693">
        <w:rPr>
          <w:rFonts w:ascii="Verdana" w:eastAsia="Times New Roman" w:hAnsi="Verdana" w:cs="Times New Roman"/>
          <w:sz w:val="20"/>
          <w:szCs w:val="20"/>
        </w:rPr>
        <w:t>Enterobacteriaceae</w:t>
      </w:r>
      <w:proofErr w:type="spellEnd"/>
      <w:r w:rsidRPr="00AE4693">
        <w:rPr>
          <w:rFonts w:ascii="Verdana" w:eastAsia="Times New Roman" w:hAnsi="Verdana" w:cs="Times New Roman"/>
          <w:sz w:val="20"/>
          <w:szCs w:val="20"/>
        </w:rPr>
        <w:t xml:space="preserve">, N. </w:t>
      </w:r>
      <w:proofErr w:type="spellStart"/>
      <w:r w:rsidRPr="00AE4693">
        <w:rPr>
          <w:rFonts w:ascii="Verdana" w:eastAsia="Times New Roman" w:hAnsi="Verdana" w:cs="Times New Roman"/>
          <w:sz w:val="20"/>
          <w:szCs w:val="20"/>
        </w:rPr>
        <w:t>meningitidis</w:t>
      </w:r>
      <w:proofErr w:type="spellEnd"/>
      <w:r w:rsidRPr="00AE4693">
        <w:rPr>
          <w:rFonts w:ascii="Verdana" w:eastAsia="Times New Roman" w:hAnsi="Verdana" w:cs="Times New Roman"/>
          <w:sz w:val="20"/>
          <w:szCs w:val="20"/>
        </w:rPr>
        <w:t>, groups A and B streptococcus) within 24 hours [</w:t>
      </w:r>
      <w:hyperlink r:id="rId114" w:history="1">
        <w:r w:rsidRPr="00AE4693">
          <w:rPr>
            <w:rFonts w:ascii="Verdana" w:eastAsia="Times New Roman" w:hAnsi="Verdana" w:cs="Times New Roman"/>
            <w:color w:val="336633"/>
            <w:sz w:val="20"/>
            <w:szCs w:val="20"/>
            <w:u w:val="single"/>
          </w:rPr>
          <w:t>39</w:t>
        </w:r>
      </w:hyperlink>
      <w:r w:rsidRPr="00AE4693">
        <w:rPr>
          <w:rFonts w:ascii="Verdana" w:eastAsia="Times New Roman" w:hAnsi="Verdana" w:cs="Times New Roman"/>
          <w:sz w:val="20"/>
          <w:szCs w:val="20"/>
        </w:rPr>
        <w:t>]. Patients sent home before cultures have been negative for 48 hours must have follow up within 24 hours either by phone or by visit, at which time preliminary culture results are reviewed. If antibiotics were given in the hospital, then the child should receive two additional doses of antibiotics (</w:t>
      </w:r>
      <w:proofErr w:type="spellStart"/>
      <w:r w:rsidRPr="00AE4693">
        <w:rPr>
          <w:rFonts w:ascii="Verdana" w:eastAsia="Times New Roman" w:hAnsi="Verdana" w:cs="Times New Roman"/>
          <w:sz w:val="20"/>
          <w:szCs w:val="20"/>
        </w:rPr>
        <w:t>eg</w:t>
      </w:r>
      <w:proofErr w:type="spellEnd"/>
      <w:r w:rsidRPr="00AE4693">
        <w:rPr>
          <w:rFonts w:ascii="Verdana" w:eastAsia="Times New Roman" w:hAnsi="Verdana" w:cs="Times New Roman"/>
          <w:sz w:val="20"/>
          <w:szCs w:val="20"/>
        </w:rPr>
        <w:t xml:space="preserve">, </w:t>
      </w:r>
      <w:hyperlink r:id="rId115" w:history="1">
        <w:proofErr w:type="spellStart"/>
        <w:r w:rsidRPr="00AE4693">
          <w:rPr>
            <w:rFonts w:ascii="Verdana" w:eastAsia="Times New Roman" w:hAnsi="Verdana" w:cs="Times New Roman"/>
            <w:color w:val="336633"/>
            <w:sz w:val="20"/>
            <w:szCs w:val="20"/>
            <w:u w:val="single"/>
          </w:rPr>
          <w:t>ceftriaxone</w:t>
        </w:r>
        <w:proofErr w:type="spellEnd"/>
      </w:hyperlink>
      <w:r w:rsidRPr="00AE4693">
        <w:rPr>
          <w:rFonts w:ascii="Verdana" w:eastAsia="Times New Roman" w:hAnsi="Verdana" w:cs="Times New Roman"/>
          <w:sz w:val="20"/>
          <w:szCs w:val="20"/>
        </w:rPr>
        <w:t> 50 mg/kg daily) until all cultures are final and negative.</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Initial treatment with </w:t>
      </w:r>
      <w:hyperlink r:id="rId116" w:history="1">
        <w:r w:rsidRPr="00AE4693">
          <w:rPr>
            <w:rFonts w:ascii="Verdana" w:eastAsia="Times New Roman" w:hAnsi="Verdana" w:cs="Times New Roman"/>
            <w:color w:val="336633"/>
            <w:sz w:val="20"/>
            <w:szCs w:val="20"/>
            <w:u w:val="single"/>
          </w:rPr>
          <w:t>acyclovir</w:t>
        </w:r>
      </w:hyperlink>
      <w:r w:rsidRPr="00AE4693">
        <w:rPr>
          <w:rFonts w:ascii="Verdana" w:eastAsia="Times New Roman" w:hAnsi="Verdana" w:cs="Times New Roman"/>
          <w:sz w:val="20"/>
          <w:szCs w:val="20"/>
        </w:rPr>
        <w:t xml:space="preserve"> implies significant clinical concern for herpes infection. It would seem prudent then to continue to treat the infant with acyclovir until the PCR result of CSF specimen is available. (See </w:t>
      </w:r>
      <w:hyperlink r:id="rId117" w:history="1">
        <w:r w:rsidRPr="00AE4693">
          <w:rPr>
            <w:rFonts w:ascii="Verdana" w:eastAsia="Times New Roman" w:hAnsi="Verdana" w:cs="Times New Roman"/>
            <w:color w:val="336633"/>
            <w:sz w:val="20"/>
            <w:szCs w:val="20"/>
            <w:u w:val="single"/>
          </w:rPr>
          <w:t>"Neonatal herpes simplex virus infection: Management and prevention"</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Fever may persist after cultures are negative at 48 hours. For the patient whose clinical condition has improved, a period of observation in the hospital off antimicrobial therapy would be reasonable. The child who remains ill or who does not improve as expected should be carefully reevaluated, and further testing, consultation, and treatment options should be pursued.</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DIFFICULT CLINICAL SITUATIONS</w:t>
      </w:r>
      <w:r w:rsidRPr="00AE4693">
        <w:rPr>
          <w:rFonts w:ascii="Verdana" w:eastAsia="Times New Roman" w:hAnsi="Verdana" w:cs="Times New Roman"/>
          <w:sz w:val="20"/>
          <w:szCs w:val="20"/>
        </w:rPr>
        <w:t> — </w:t>
      </w:r>
      <w:proofErr w:type="gramStart"/>
      <w:r w:rsidRPr="00AE4693">
        <w:rPr>
          <w:rFonts w:ascii="Verdana" w:eastAsia="Times New Roman" w:hAnsi="Verdana" w:cs="Times New Roman"/>
          <w:sz w:val="20"/>
          <w:szCs w:val="20"/>
        </w:rPr>
        <w:t>Some</w:t>
      </w:r>
      <w:proofErr w:type="gramEnd"/>
      <w:r w:rsidRPr="00AE4693">
        <w:rPr>
          <w:rFonts w:ascii="Verdana" w:eastAsia="Times New Roman" w:hAnsi="Verdana" w:cs="Times New Roman"/>
          <w:sz w:val="20"/>
          <w:szCs w:val="20"/>
        </w:rPr>
        <w:t xml:space="preserve"> clinical situations arise that do not fit neatly into treatment guidelines. Until more definitive information becomes available, these circumstances should be considered on an individual basis, using clinical judgment.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Dry lumbar puncture</w:t>
      </w:r>
      <w:r w:rsidRPr="00AE4693">
        <w:rPr>
          <w:rFonts w:ascii="Verdana" w:eastAsia="Times New Roman" w:hAnsi="Verdana" w:cs="Times New Roman"/>
          <w:sz w:val="20"/>
          <w:szCs w:val="20"/>
        </w:rPr>
        <w:t> — </w:t>
      </w:r>
      <w:proofErr w:type="gramStart"/>
      <w:r w:rsidRPr="00AE4693">
        <w:rPr>
          <w:rFonts w:ascii="Verdana" w:eastAsia="Times New Roman" w:hAnsi="Verdana" w:cs="Times New Roman"/>
          <w:sz w:val="20"/>
          <w:szCs w:val="20"/>
        </w:rPr>
        <w:t>When</w:t>
      </w:r>
      <w:proofErr w:type="gramEnd"/>
      <w:r w:rsidRPr="00AE4693">
        <w:rPr>
          <w:rFonts w:ascii="Verdana" w:eastAsia="Times New Roman" w:hAnsi="Verdana" w:cs="Times New Roman"/>
          <w:sz w:val="20"/>
          <w:szCs w:val="20"/>
        </w:rPr>
        <w:t xml:space="preserve"> the decision is made to perform lumbar puncture, every reasonable attempt should be made to obtain CSF. However, this cannot always be accomplished. In this circumstance, cultures of blood and urine should be obtained. Infants 28 days of age or younger should be admitted to the hospital and treated with </w:t>
      </w:r>
      <w:proofErr w:type="spellStart"/>
      <w:r w:rsidRPr="00AE4693">
        <w:rPr>
          <w:rFonts w:ascii="Verdana" w:eastAsia="Times New Roman" w:hAnsi="Verdana" w:cs="Times New Roman"/>
          <w:sz w:val="20"/>
          <w:szCs w:val="20"/>
        </w:rPr>
        <w:t>meningitic</w:t>
      </w:r>
      <w:proofErr w:type="spellEnd"/>
      <w:r w:rsidRPr="00AE4693">
        <w:rPr>
          <w:rFonts w:ascii="Verdana" w:eastAsia="Times New Roman" w:hAnsi="Verdana" w:cs="Times New Roman"/>
          <w:sz w:val="20"/>
          <w:szCs w:val="20"/>
        </w:rPr>
        <w:t xml:space="preserve"> doses of antibiotics pending those results.</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Negative blood and urine culture results in a baby who does well would be reassuring, although the true incidence of meningitis in patients who have negative blood and urine cultures is not known. In addition, a brief period of inpatient observation off of antibiotics could be considered.</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On the other hand, a repeat lumbar puncture should be performed to obtain CSF if either the blood or urine culture is positive. The finding of CSF </w:t>
      </w:r>
      <w:proofErr w:type="spellStart"/>
      <w:r w:rsidRPr="00AE4693">
        <w:rPr>
          <w:rFonts w:ascii="Verdana" w:eastAsia="Times New Roman" w:hAnsi="Verdana" w:cs="Times New Roman"/>
          <w:sz w:val="20"/>
          <w:szCs w:val="20"/>
        </w:rPr>
        <w:t>pleocytosis</w:t>
      </w:r>
      <w:proofErr w:type="spellEnd"/>
      <w:r w:rsidRPr="00AE4693">
        <w:rPr>
          <w:rFonts w:ascii="Verdana" w:eastAsia="Times New Roman" w:hAnsi="Verdana" w:cs="Times New Roman"/>
          <w:sz w:val="20"/>
          <w:szCs w:val="20"/>
        </w:rPr>
        <w:t xml:space="preserve"> would necessitate a prolonged course of </w:t>
      </w:r>
      <w:proofErr w:type="spellStart"/>
      <w:r w:rsidRPr="00AE4693">
        <w:rPr>
          <w:rFonts w:ascii="Verdana" w:eastAsia="Times New Roman" w:hAnsi="Verdana" w:cs="Times New Roman"/>
          <w:sz w:val="20"/>
          <w:szCs w:val="20"/>
        </w:rPr>
        <w:t>parenteral</w:t>
      </w:r>
      <w:proofErr w:type="spellEnd"/>
      <w:r w:rsidRPr="00AE4693">
        <w:rPr>
          <w:rFonts w:ascii="Verdana" w:eastAsia="Times New Roman" w:hAnsi="Verdana" w:cs="Times New Roman"/>
          <w:sz w:val="20"/>
          <w:szCs w:val="20"/>
        </w:rPr>
        <w:t xml:space="preserve"> antibiotics. (See </w:t>
      </w:r>
      <w:hyperlink r:id="rId118" w:history="1">
        <w:r w:rsidRPr="00AE4693">
          <w:rPr>
            <w:rFonts w:ascii="Verdana" w:eastAsia="Times New Roman" w:hAnsi="Verdana" w:cs="Times New Roman"/>
            <w:color w:val="336633"/>
            <w:sz w:val="20"/>
            <w:szCs w:val="20"/>
            <w:u w:val="single"/>
          </w:rPr>
          <w:t>"Clinical features and diagnosis of acute bacterial meningitis in children older than one month of age"</w:t>
        </w:r>
      </w:hyperlink>
      <w:r w:rsidRPr="00AE4693">
        <w:rPr>
          <w:rFonts w:ascii="Verdana" w:eastAsia="Times New Roman" w:hAnsi="Verdana" w:cs="Times New Roman"/>
          <w:sz w:val="20"/>
          <w:szCs w:val="20"/>
        </w:rPr>
        <w:t xml:space="preserve"> and </w:t>
      </w:r>
      <w:hyperlink r:id="rId119" w:anchor="H32" w:history="1">
        <w:r w:rsidRPr="00AE4693">
          <w:rPr>
            <w:rFonts w:ascii="Verdana" w:eastAsia="Times New Roman" w:hAnsi="Verdana" w:cs="Times New Roman"/>
            <w:color w:val="336633"/>
            <w:sz w:val="20"/>
            <w:szCs w:val="20"/>
            <w:u w:val="single"/>
          </w:rPr>
          <w:t>"Treatment and prognosis of acute bacterial meningitis in children older than one month of age", section on 'Duration of therapy'</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lastRenderedPageBreak/>
        <w:t>For an infant 29 days or older in this situation, a similar approach is sensible. However, the young infant in this age group who does well and has negative blood and urine cultures probably does not need an inpatient observation period off antibiotics.</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Traumatic lumbar puncture</w:t>
      </w:r>
      <w:r w:rsidRPr="00AE4693">
        <w:rPr>
          <w:rFonts w:ascii="Verdana" w:eastAsia="Times New Roman" w:hAnsi="Verdana" w:cs="Times New Roman"/>
          <w:sz w:val="20"/>
          <w:szCs w:val="20"/>
        </w:rPr>
        <w:t> — </w:t>
      </w:r>
      <w:proofErr w:type="gramStart"/>
      <w:r w:rsidRPr="00AE4693">
        <w:rPr>
          <w:rFonts w:ascii="Verdana" w:eastAsia="Times New Roman" w:hAnsi="Verdana" w:cs="Times New Roman"/>
          <w:sz w:val="20"/>
          <w:szCs w:val="20"/>
        </w:rPr>
        <w:t>A</w:t>
      </w:r>
      <w:proofErr w:type="gramEnd"/>
      <w:r w:rsidRPr="00AE4693">
        <w:rPr>
          <w:rFonts w:ascii="Verdana" w:eastAsia="Times New Roman" w:hAnsi="Verdana" w:cs="Times New Roman"/>
          <w:sz w:val="20"/>
          <w:szCs w:val="20"/>
        </w:rPr>
        <w:t xml:space="preserve"> traumatic lumbar puncture is not unusual in young infants. The tube in which the CSF is clearest should be sent for the cell count. The interpretation of results from traumatic lumbar puncture is discussed elsewhere. (See </w:t>
      </w:r>
      <w:hyperlink r:id="rId120" w:history="1">
        <w:r w:rsidRPr="00AE4693">
          <w:rPr>
            <w:rFonts w:ascii="Verdana" w:eastAsia="Times New Roman" w:hAnsi="Verdana" w:cs="Times New Roman"/>
            <w:color w:val="336633"/>
            <w:sz w:val="20"/>
            <w:szCs w:val="20"/>
            <w:u w:val="single"/>
          </w:rPr>
          <w:t>"Lumbar puncture: Indications, contraindications, technique, and complications in children"</w:t>
        </w:r>
      </w:hyperlink>
      <w:r w:rsidRPr="00AE4693">
        <w:rPr>
          <w:rFonts w:ascii="Verdana" w:eastAsia="Times New Roman" w:hAnsi="Verdana" w:cs="Times New Roman"/>
          <w:sz w:val="20"/>
          <w:szCs w:val="20"/>
        </w:rPr>
        <w:t xml:space="preserve"> and </w:t>
      </w:r>
      <w:hyperlink r:id="rId121" w:history="1">
        <w:r w:rsidRPr="00AE4693">
          <w:rPr>
            <w:rFonts w:ascii="Verdana" w:eastAsia="Times New Roman" w:hAnsi="Verdana" w:cs="Times New Roman"/>
            <w:color w:val="336633"/>
            <w:sz w:val="20"/>
            <w:szCs w:val="20"/>
            <w:u w:val="single"/>
          </w:rPr>
          <w:t>"Cerebrospinal fluid: Physiology and utility of an examination in disease states"</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The possibility of meningitis cannot be excluded when the CSF cell count is </w:t>
      </w:r>
      <w:proofErr w:type="spellStart"/>
      <w:r w:rsidRPr="00AE4693">
        <w:rPr>
          <w:rFonts w:ascii="Verdana" w:eastAsia="Times New Roman" w:hAnsi="Verdana" w:cs="Times New Roman"/>
          <w:sz w:val="20"/>
          <w:szCs w:val="20"/>
        </w:rPr>
        <w:t>uninterpretable</w:t>
      </w:r>
      <w:proofErr w:type="spellEnd"/>
      <w:r w:rsidRPr="00AE4693">
        <w:rPr>
          <w:rFonts w:ascii="Verdana" w:eastAsia="Times New Roman" w:hAnsi="Verdana" w:cs="Times New Roman"/>
          <w:sz w:val="20"/>
          <w:szCs w:val="20"/>
        </w:rPr>
        <w:t xml:space="preserve">. In this situation, the infant should be treated with </w:t>
      </w:r>
      <w:proofErr w:type="spellStart"/>
      <w:r w:rsidRPr="00AE4693">
        <w:rPr>
          <w:rFonts w:ascii="Verdana" w:eastAsia="Times New Roman" w:hAnsi="Verdana" w:cs="Times New Roman"/>
          <w:sz w:val="20"/>
          <w:szCs w:val="20"/>
        </w:rPr>
        <w:t>meningitic</w:t>
      </w:r>
      <w:proofErr w:type="spellEnd"/>
      <w:r w:rsidRPr="00AE4693">
        <w:rPr>
          <w:rFonts w:ascii="Verdana" w:eastAsia="Times New Roman" w:hAnsi="Verdana" w:cs="Times New Roman"/>
          <w:sz w:val="20"/>
          <w:szCs w:val="20"/>
        </w:rPr>
        <w:t xml:space="preserve"> doses of antibiotics until the CSF culture is negative at 48 hours. A repeat lumbar puncture after admission, or observing the infant in the hospital off antibiotics after the cultures are negative at 48 hours, may be helpful when there is uncertainty regarding the possibility of meningitis. The infant who has done well and has negative CSF cultures at 48 hours may not require a repeat lumbar puncture.</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When the CSF culture is negative and a pathogen grows from the blood or urine, a normal CSF white blood cell (WBC) count would be reassuring in the child who has persistent fever or is not well-appearing.</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Patient on antibiotics</w:t>
      </w:r>
      <w:r w:rsidRPr="00AE4693">
        <w:rPr>
          <w:rFonts w:ascii="Verdana" w:eastAsia="Times New Roman" w:hAnsi="Verdana" w:cs="Times New Roman"/>
          <w:sz w:val="20"/>
          <w:szCs w:val="20"/>
        </w:rPr>
        <w:t> — </w:t>
      </w:r>
      <w:proofErr w:type="gramStart"/>
      <w:r w:rsidRPr="00AE4693">
        <w:rPr>
          <w:rFonts w:ascii="Verdana" w:eastAsia="Times New Roman" w:hAnsi="Verdana" w:cs="Times New Roman"/>
          <w:sz w:val="20"/>
          <w:szCs w:val="20"/>
        </w:rPr>
        <w:t>A</w:t>
      </w:r>
      <w:proofErr w:type="gramEnd"/>
      <w:r w:rsidRPr="00AE4693">
        <w:rPr>
          <w:rFonts w:ascii="Verdana" w:eastAsia="Times New Roman" w:hAnsi="Verdana" w:cs="Times New Roman"/>
          <w:sz w:val="20"/>
          <w:szCs w:val="20"/>
        </w:rPr>
        <w:t xml:space="preserve"> young infant on prophylactic antibiotics, usually for a urinary tract abnormality, may have a serious bacterial illness masked by negative culture results. CBC, UA, CSF cell count, and cultures of blood, urine, and CSF should be obtained with the understanding that regardless of the laboratory evaluation, these patients cannot be classified as "low risk" for serious bacterial infection (SBI), since they have an underlying condition that places them at risk for SBI. Neonates should be admitted to the hospital and treated empirically with </w:t>
      </w:r>
      <w:hyperlink r:id="rId122" w:history="1">
        <w:proofErr w:type="spellStart"/>
        <w:r w:rsidRPr="00AE4693">
          <w:rPr>
            <w:rFonts w:ascii="Verdana" w:eastAsia="Times New Roman" w:hAnsi="Verdana" w:cs="Times New Roman"/>
            <w:color w:val="336633"/>
            <w:sz w:val="20"/>
            <w:szCs w:val="20"/>
            <w:u w:val="single"/>
          </w:rPr>
          <w:t>ampicillin</w:t>
        </w:r>
        <w:proofErr w:type="spellEnd"/>
      </w:hyperlink>
      <w:r w:rsidRPr="00AE4693">
        <w:rPr>
          <w:rFonts w:ascii="Verdana" w:eastAsia="Times New Roman" w:hAnsi="Verdana" w:cs="Times New Roman"/>
          <w:sz w:val="20"/>
          <w:szCs w:val="20"/>
        </w:rPr>
        <w:t xml:space="preserve"> and </w:t>
      </w:r>
      <w:hyperlink r:id="rId123" w:history="1">
        <w:proofErr w:type="spellStart"/>
        <w:r w:rsidRPr="00AE4693">
          <w:rPr>
            <w:rFonts w:ascii="Verdana" w:eastAsia="Times New Roman" w:hAnsi="Verdana" w:cs="Times New Roman"/>
            <w:color w:val="336633"/>
            <w:sz w:val="20"/>
            <w:szCs w:val="20"/>
            <w:u w:val="single"/>
          </w:rPr>
          <w:t>gentamicin</w:t>
        </w:r>
        <w:proofErr w:type="spellEnd"/>
      </w:hyperlink>
      <w:r w:rsidRPr="00AE4693">
        <w:rPr>
          <w:rFonts w:ascii="Verdana" w:eastAsia="Times New Roman" w:hAnsi="Verdana" w:cs="Times New Roman"/>
          <w:sz w:val="20"/>
          <w:szCs w:val="20"/>
        </w:rPr>
        <w:t xml:space="preserve"> or </w:t>
      </w:r>
      <w:proofErr w:type="spellStart"/>
      <w:r w:rsidRPr="00AE4693">
        <w:rPr>
          <w:rFonts w:ascii="Verdana" w:eastAsia="Times New Roman" w:hAnsi="Verdana" w:cs="Times New Roman"/>
          <w:sz w:val="20"/>
          <w:szCs w:val="20"/>
        </w:rPr>
        <w:t>ampicillin</w:t>
      </w:r>
      <w:proofErr w:type="spellEnd"/>
      <w:r w:rsidRPr="00AE4693">
        <w:rPr>
          <w:rFonts w:ascii="Verdana" w:eastAsia="Times New Roman" w:hAnsi="Verdana" w:cs="Times New Roman"/>
          <w:sz w:val="20"/>
          <w:szCs w:val="20"/>
        </w:rPr>
        <w:t xml:space="preserve"> and </w:t>
      </w:r>
      <w:hyperlink r:id="rId124" w:history="1">
        <w:proofErr w:type="spellStart"/>
        <w:r w:rsidRPr="00AE4693">
          <w:rPr>
            <w:rFonts w:ascii="Verdana" w:eastAsia="Times New Roman" w:hAnsi="Verdana" w:cs="Times New Roman"/>
            <w:color w:val="336633"/>
            <w:sz w:val="20"/>
            <w:szCs w:val="20"/>
            <w:u w:val="single"/>
          </w:rPr>
          <w:t>cefotaxime</w:t>
        </w:r>
        <w:proofErr w:type="spellEnd"/>
      </w:hyperlink>
      <w:r w:rsidRPr="00AE4693">
        <w:rPr>
          <w:rFonts w:ascii="Verdana" w:eastAsia="Times New Roman" w:hAnsi="Verdana" w:cs="Times New Roman"/>
          <w:sz w:val="20"/>
          <w:szCs w:val="20"/>
        </w:rPr>
        <w:t>, at least until cultures have been negative for 48 hours. For well-appearing infants ≥29 days, it would be reasonable to consider admission to the hospital and empiric antibiotic therapy, or at least observation in the hospital off of antibiotics.</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Concomitant viral infections</w:t>
      </w:r>
      <w:r w:rsidRPr="00AE4693">
        <w:rPr>
          <w:rFonts w:ascii="Verdana" w:eastAsia="Times New Roman" w:hAnsi="Verdana" w:cs="Times New Roman"/>
          <w:sz w:val="20"/>
          <w:szCs w:val="20"/>
        </w:rPr>
        <w:t> — </w:t>
      </w:r>
      <w:proofErr w:type="gramStart"/>
      <w:r w:rsidRPr="00AE4693">
        <w:rPr>
          <w:rFonts w:ascii="Verdana" w:eastAsia="Times New Roman" w:hAnsi="Verdana" w:cs="Times New Roman"/>
          <w:sz w:val="20"/>
          <w:szCs w:val="20"/>
        </w:rPr>
        <w:t>Despite</w:t>
      </w:r>
      <w:proofErr w:type="gramEnd"/>
      <w:r w:rsidRPr="00AE4693">
        <w:rPr>
          <w:rFonts w:ascii="Verdana" w:eastAsia="Times New Roman" w:hAnsi="Verdana" w:cs="Times New Roman"/>
          <w:sz w:val="20"/>
          <w:szCs w:val="20"/>
        </w:rPr>
        <w:t xml:space="preserve"> the concern for SBI, most young infants with fever have a viral illness. The presence of upper respiratory symptoms does not rule in a viral etiology, nor conversely rule out an SBI. However, infants with a "recognizable viral syndrome," such as </w:t>
      </w:r>
      <w:proofErr w:type="spellStart"/>
      <w:r w:rsidRPr="00AE4693">
        <w:rPr>
          <w:rFonts w:ascii="Verdana" w:eastAsia="Times New Roman" w:hAnsi="Verdana" w:cs="Times New Roman"/>
          <w:sz w:val="20"/>
          <w:szCs w:val="20"/>
        </w:rPr>
        <w:t>bronchiolitis</w:t>
      </w:r>
      <w:proofErr w:type="spellEnd"/>
      <w:r w:rsidRPr="00AE4693">
        <w:rPr>
          <w:rFonts w:ascii="Verdana" w:eastAsia="Times New Roman" w:hAnsi="Verdana" w:cs="Times New Roman"/>
          <w:sz w:val="20"/>
          <w:szCs w:val="20"/>
        </w:rPr>
        <w:t xml:space="preserve">, croup, </w:t>
      </w:r>
      <w:proofErr w:type="spellStart"/>
      <w:r w:rsidRPr="00AE4693">
        <w:rPr>
          <w:rFonts w:ascii="Verdana" w:eastAsia="Times New Roman" w:hAnsi="Verdana" w:cs="Times New Roman"/>
          <w:sz w:val="20"/>
          <w:szCs w:val="20"/>
        </w:rPr>
        <w:t>varicella</w:t>
      </w:r>
      <w:proofErr w:type="spellEnd"/>
      <w:r w:rsidRPr="00AE4693">
        <w:rPr>
          <w:rFonts w:ascii="Verdana" w:eastAsia="Times New Roman" w:hAnsi="Verdana" w:cs="Times New Roman"/>
          <w:sz w:val="20"/>
          <w:szCs w:val="20"/>
        </w:rPr>
        <w:t xml:space="preserve">, or </w:t>
      </w:r>
      <w:proofErr w:type="spellStart"/>
      <w:r w:rsidRPr="00AE4693">
        <w:rPr>
          <w:rFonts w:ascii="Verdana" w:eastAsia="Times New Roman" w:hAnsi="Verdana" w:cs="Times New Roman"/>
          <w:sz w:val="20"/>
          <w:szCs w:val="20"/>
        </w:rPr>
        <w:t>stomatitis</w:t>
      </w:r>
      <w:proofErr w:type="spellEnd"/>
      <w:r w:rsidRPr="00AE4693">
        <w:rPr>
          <w:rFonts w:ascii="Verdana" w:eastAsia="Times New Roman" w:hAnsi="Verdana" w:cs="Times New Roman"/>
          <w:sz w:val="20"/>
          <w:szCs w:val="20"/>
        </w:rPr>
        <w:t xml:space="preserve">, have a markedly lower risk for bacteremia, although UTI remains a significant concomitant infection in those with </w:t>
      </w:r>
      <w:proofErr w:type="spellStart"/>
      <w:r w:rsidRPr="00AE4693">
        <w:rPr>
          <w:rFonts w:ascii="Verdana" w:eastAsia="Times New Roman" w:hAnsi="Verdana" w:cs="Times New Roman"/>
          <w:sz w:val="20"/>
          <w:szCs w:val="20"/>
        </w:rPr>
        <w:t>bronchiolitis</w:t>
      </w:r>
      <w:proofErr w:type="spellEnd"/>
      <w:r w:rsidRPr="00AE4693">
        <w:rPr>
          <w:rFonts w:ascii="Verdana" w:eastAsia="Times New Roman" w:hAnsi="Verdana" w:cs="Times New Roman"/>
          <w:sz w:val="20"/>
          <w:szCs w:val="20"/>
        </w:rPr>
        <w:t xml:space="preserve"> and influenza [</w:t>
      </w:r>
      <w:hyperlink r:id="rId125" w:history="1">
        <w:r w:rsidRPr="00AE4693">
          <w:rPr>
            <w:rFonts w:ascii="Verdana" w:eastAsia="Times New Roman" w:hAnsi="Verdana" w:cs="Times New Roman"/>
            <w:color w:val="336633"/>
            <w:sz w:val="20"/>
            <w:szCs w:val="20"/>
            <w:u w:val="single"/>
          </w:rPr>
          <w:t>41</w:t>
        </w:r>
        <w:proofErr w:type="gramStart"/>
        <w:r w:rsidRPr="00AE4693">
          <w:rPr>
            <w:rFonts w:ascii="Verdana" w:eastAsia="Times New Roman" w:hAnsi="Verdana" w:cs="Times New Roman"/>
            <w:color w:val="336633"/>
            <w:sz w:val="20"/>
            <w:szCs w:val="20"/>
            <w:u w:val="single"/>
          </w:rPr>
          <w:t>,42</w:t>
        </w:r>
        <w:proofErr w:type="gramEnd"/>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lastRenderedPageBreak/>
        <w:t>Influenza</w:t>
      </w:r>
      <w:r w:rsidRPr="00AE4693">
        <w:rPr>
          <w:rFonts w:ascii="Verdana" w:eastAsia="Times New Roman" w:hAnsi="Verdana" w:cs="Times New Roman"/>
          <w:sz w:val="20"/>
          <w:szCs w:val="20"/>
        </w:rPr>
        <w:t xml:space="preserve"> — Rapid diagnostic tests for the detection of viral neuraminidase are commercially available for influenza A and B viruses and can be used for rapid point of care testing. However, test performance is variable. False positive results occur and are of particular concern if rapid influenza testing is used to limit further laboratory evaluation in young febrile infants. As a result, rapid influenza testing should only be relied upon for clinical management during the time of regional high prevalence for influenza infection, since high prevalence will raise the positive predictive value. (See </w:t>
      </w:r>
      <w:hyperlink r:id="rId126" w:anchor="H19" w:history="1">
        <w:r w:rsidRPr="00AE4693">
          <w:rPr>
            <w:rFonts w:ascii="Verdana" w:eastAsia="Times New Roman" w:hAnsi="Verdana" w:cs="Times New Roman"/>
            <w:color w:val="336633"/>
            <w:sz w:val="20"/>
            <w:szCs w:val="20"/>
            <w:u w:val="single"/>
          </w:rPr>
          <w:t>"Clinical features and diagnosis of influenza in children", section on 'Laboratory diagnosis'</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In a multicenter trial of 844 febrile infants ≤60 days of age who were tested for influenza, a significantly lower rate of serious bacterial illness (SBI) was noted in the 123 infants who were influenza-positive compared with the 721 infants who were influenza-negative (2.5 percent versus 11.7 percent, relative risk 0.19 [95% CI 0.06-0.59]) [</w:t>
      </w:r>
      <w:hyperlink r:id="rId127" w:history="1">
        <w:r w:rsidRPr="00AE4693">
          <w:rPr>
            <w:rFonts w:ascii="Verdana" w:eastAsia="Times New Roman" w:hAnsi="Verdana" w:cs="Times New Roman"/>
            <w:color w:val="336633"/>
            <w:sz w:val="20"/>
            <w:szCs w:val="20"/>
            <w:u w:val="single"/>
          </w:rPr>
          <w:t>43</w:t>
        </w:r>
      </w:hyperlink>
      <w:r w:rsidRPr="00AE4693">
        <w:rPr>
          <w:rFonts w:ascii="Verdana" w:eastAsia="Times New Roman" w:hAnsi="Verdana" w:cs="Times New Roman"/>
          <w:sz w:val="20"/>
          <w:szCs w:val="20"/>
        </w:rPr>
        <w:t>]. The three infants with SBI in the influenza-positive group all had a urinary tract infection (UTI); none had bacteremia or meningitis. In contrast, SBIs in influenza-negative patients included 77 with UTIs, 16 with bacteremia, and 6 with meningitis.</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Although bacteremia was not identified in any of the 123 febrile infants with influenza, we suggest that a complete blood count (CBC) with differential, blood culture, urinalysis, urine culture, and, in children with clinical signs of pneumonia, a chest radiograph be obtained. If the CBC and urinalysis do not suggest bacterial infection, lumbar puncture can be omitted in well-appearing febrile infants who are older than 28 days of age, have a positive rapid influenza test, and no evidence of bacterial infection on physical examination. This approach should only be considered if the rapid influenza test in use has high specificity and is obtained during a time of high prevalence of influenza infection in the region, thereby maximizing the positive predictive value.</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Parents of infants more than 28 days of age who are discharged home from the emergency department should understand that worsening respiratory distress, ill appearance, or inability to feed warrant emergent return for medical care. In addition, these patients should have assured follow-up with their primary care provider within 24 hours for possible worsening disease. As an example, rapidly progressive Staphylococcus </w:t>
      </w:r>
      <w:proofErr w:type="spellStart"/>
      <w:r w:rsidRPr="00AE4693">
        <w:rPr>
          <w:rFonts w:ascii="Verdana" w:eastAsia="Times New Roman" w:hAnsi="Verdana" w:cs="Times New Roman"/>
          <w:sz w:val="20"/>
          <w:szCs w:val="20"/>
        </w:rPr>
        <w:t>aureus</w:t>
      </w:r>
      <w:proofErr w:type="spellEnd"/>
      <w:r w:rsidRPr="00AE4693">
        <w:rPr>
          <w:rFonts w:ascii="Verdana" w:eastAsia="Times New Roman" w:hAnsi="Verdana" w:cs="Times New Roman"/>
          <w:sz w:val="20"/>
          <w:szCs w:val="20"/>
        </w:rPr>
        <w:t xml:space="preserve"> pneumonia has been described in infants and children with influenza and should be suspected if other members of the family have had or have S. </w:t>
      </w:r>
      <w:proofErr w:type="spellStart"/>
      <w:r w:rsidRPr="00AE4693">
        <w:rPr>
          <w:rFonts w:ascii="Verdana" w:eastAsia="Times New Roman" w:hAnsi="Verdana" w:cs="Times New Roman"/>
          <w:sz w:val="20"/>
          <w:szCs w:val="20"/>
        </w:rPr>
        <w:t>aureus</w:t>
      </w:r>
      <w:proofErr w:type="spellEnd"/>
      <w:r w:rsidRPr="00AE4693">
        <w:rPr>
          <w:rFonts w:ascii="Verdana" w:eastAsia="Times New Roman" w:hAnsi="Verdana" w:cs="Times New Roman"/>
          <w:sz w:val="20"/>
          <w:szCs w:val="20"/>
        </w:rPr>
        <w:t xml:space="preserve"> infection. (See </w:t>
      </w:r>
      <w:hyperlink r:id="rId128" w:anchor="H14" w:history="1">
        <w:r w:rsidRPr="00AE4693">
          <w:rPr>
            <w:rFonts w:ascii="Verdana" w:eastAsia="Times New Roman" w:hAnsi="Verdana" w:cs="Times New Roman"/>
            <w:color w:val="336633"/>
            <w:sz w:val="20"/>
            <w:szCs w:val="20"/>
            <w:u w:val="single"/>
          </w:rPr>
          <w:t xml:space="preserve">"Clinical features and diagnosis of influenza in children", section on 'Bacterial </w:t>
        </w:r>
        <w:proofErr w:type="spellStart"/>
        <w:r w:rsidRPr="00AE4693">
          <w:rPr>
            <w:rFonts w:ascii="Verdana" w:eastAsia="Times New Roman" w:hAnsi="Verdana" w:cs="Times New Roman"/>
            <w:color w:val="336633"/>
            <w:sz w:val="20"/>
            <w:szCs w:val="20"/>
            <w:u w:val="single"/>
          </w:rPr>
          <w:t>coinfection</w:t>
        </w:r>
        <w:proofErr w:type="spellEnd"/>
        <w:r w:rsidRPr="00AE4693">
          <w:rPr>
            <w:rFonts w:ascii="Verdana" w:eastAsia="Times New Roman" w:hAnsi="Verdana" w:cs="Times New Roman"/>
            <w:color w:val="336633"/>
            <w:sz w:val="20"/>
            <w:szCs w:val="20"/>
            <w:u w:val="single"/>
          </w:rPr>
          <w:t>'</w:t>
        </w:r>
      </w:hyperlink>
      <w:r w:rsidRPr="00AE4693">
        <w:rPr>
          <w:rFonts w:ascii="Verdana" w:eastAsia="Times New Roman" w:hAnsi="Verdana" w:cs="Times New Roman"/>
          <w:sz w:val="20"/>
          <w:szCs w:val="20"/>
        </w:rPr>
        <w:t xml:space="preserve"> and </w:t>
      </w:r>
      <w:hyperlink r:id="rId129" w:history="1">
        <w:r w:rsidRPr="00AE4693">
          <w:rPr>
            <w:rFonts w:ascii="Verdana" w:eastAsia="Times New Roman" w:hAnsi="Verdana" w:cs="Times New Roman"/>
            <w:color w:val="336633"/>
            <w:sz w:val="20"/>
            <w:szCs w:val="20"/>
            <w:u w:val="single"/>
          </w:rPr>
          <w:t xml:space="preserve">"Epidemiology and clinical spectrum of </w:t>
        </w:r>
        <w:proofErr w:type="spellStart"/>
        <w:r w:rsidRPr="00AE4693">
          <w:rPr>
            <w:rFonts w:ascii="Verdana" w:eastAsia="Times New Roman" w:hAnsi="Verdana" w:cs="Times New Roman"/>
            <w:color w:val="336633"/>
            <w:sz w:val="20"/>
            <w:szCs w:val="20"/>
            <w:u w:val="single"/>
          </w:rPr>
          <w:t>methicillin</w:t>
        </w:r>
        <w:proofErr w:type="spellEnd"/>
        <w:r w:rsidRPr="00AE4693">
          <w:rPr>
            <w:rFonts w:ascii="Verdana" w:eastAsia="Times New Roman" w:hAnsi="Verdana" w:cs="Times New Roman"/>
            <w:color w:val="336633"/>
            <w:sz w:val="20"/>
            <w:szCs w:val="20"/>
            <w:u w:val="single"/>
          </w:rPr>
          <w:t xml:space="preserve">-resistant Staphylococcus </w:t>
        </w:r>
        <w:proofErr w:type="spellStart"/>
        <w:r w:rsidRPr="00AE4693">
          <w:rPr>
            <w:rFonts w:ascii="Verdana" w:eastAsia="Times New Roman" w:hAnsi="Verdana" w:cs="Times New Roman"/>
            <w:color w:val="336633"/>
            <w:sz w:val="20"/>
            <w:szCs w:val="20"/>
            <w:u w:val="single"/>
          </w:rPr>
          <w:t>aureus</w:t>
        </w:r>
        <w:proofErr w:type="spellEnd"/>
        <w:r w:rsidRPr="00AE4693">
          <w:rPr>
            <w:rFonts w:ascii="Verdana" w:eastAsia="Times New Roman" w:hAnsi="Verdana" w:cs="Times New Roman"/>
            <w:color w:val="336633"/>
            <w:sz w:val="20"/>
            <w:szCs w:val="20"/>
            <w:u w:val="single"/>
          </w:rPr>
          <w:t xml:space="preserve"> infections in children"</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Current evidence is insufficient to identify the risk of SBI in febrile </w:t>
      </w:r>
      <w:proofErr w:type="gramStart"/>
      <w:r w:rsidRPr="00AE4693">
        <w:rPr>
          <w:rFonts w:ascii="Verdana" w:eastAsia="Times New Roman" w:hAnsi="Verdana" w:cs="Times New Roman"/>
          <w:sz w:val="20"/>
          <w:szCs w:val="20"/>
        </w:rPr>
        <w:t>neonates</w:t>
      </w:r>
      <w:proofErr w:type="gramEnd"/>
      <w:r w:rsidRPr="00AE4693">
        <w:rPr>
          <w:rFonts w:ascii="Verdana" w:eastAsia="Times New Roman" w:hAnsi="Verdana" w:cs="Times New Roman"/>
          <w:sz w:val="20"/>
          <w:szCs w:val="20"/>
        </w:rPr>
        <w:t xml:space="preserve"> ≤28 days of age with influenza infection, as only 36 such patients were in the above trial [</w:t>
      </w:r>
      <w:hyperlink r:id="rId130" w:history="1">
        <w:r w:rsidRPr="00AE4693">
          <w:rPr>
            <w:rFonts w:ascii="Verdana" w:eastAsia="Times New Roman" w:hAnsi="Verdana" w:cs="Times New Roman"/>
            <w:color w:val="336633"/>
            <w:sz w:val="20"/>
            <w:szCs w:val="20"/>
            <w:u w:val="single"/>
          </w:rPr>
          <w:t>43</w:t>
        </w:r>
      </w:hyperlink>
      <w:r w:rsidRPr="00AE4693">
        <w:rPr>
          <w:rFonts w:ascii="Verdana" w:eastAsia="Times New Roman" w:hAnsi="Verdana" w:cs="Times New Roman"/>
          <w:sz w:val="20"/>
          <w:szCs w:val="20"/>
        </w:rPr>
        <w:t xml:space="preserve">]. </w:t>
      </w:r>
      <w:proofErr w:type="gramStart"/>
      <w:r w:rsidRPr="00AE4693">
        <w:rPr>
          <w:rFonts w:ascii="Verdana" w:eastAsia="Times New Roman" w:hAnsi="Verdana" w:cs="Times New Roman"/>
          <w:sz w:val="20"/>
          <w:szCs w:val="20"/>
        </w:rPr>
        <w:t>Extrapolation from studies of febrile neonates with concomitant RSV infection suggest</w:t>
      </w:r>
      <w:proofErr w:type="gramEnd"/>
      <w:r w:rsidRPr="00AE4693">
        <w:rPr>
          <w:rFonts w:ascii="Verdana" w:eastAsia="Times New Roman" w:hAnsi="Verdana" w:cs="Times New Roman"/>
          <w:sz w:val="20"/>
          <w:szCs w:val="20"/>
        </w:rPr>
        <w:t xml:space="preserve"> that </w:t>
      </w:r>
      <w:r w:rsidRPr="00AE4693">
        <w:rPr>
          <w:rFonts w:ascii="Verdana" w:eastAsia="Times New Roman" w:hAnsi="Verdana" w:cs="Times New Roman"/>
          <w:sz w:val="20"/>
          <w:szCs w:val="20"/>
        </w:rPr>
        <w:lastRenderedPageBreak/>
        <w:t xml:space="preserve">those with influenza infection may remain at high risk for an SBI and should undergo a full evaluation followed by inpatient observation with antibiotic therapy. (See </w:t>
      </w:r>
      <w:hyperlink r:id="rId131" w:anchor="H30" w:history="1">
        <w:r w:rsidRPr="00AE4693">
          <w:rPr>
            <w:rFonts w:ascii="Verdana" w:eastAsia="Times New Roman" w:hAnsi="Verdana" w:cs="Times New Roman"/>
            <w:color w:val="336633"/>
            <w:sz w:val="20"/>
            <w:szCs w:val="20"/>
            <w:u w:val="single"/>
          </w:rPr>
          <w:t>'</w:t>
        </w:r>
        <w:proofErr w:type="spellStart"/>
        <w:r w:rsidRPr="00AE4693">
          <w:rPr>
            <w:rFonts w:ascii="Verdana" w:eastAsia="Times New Roman" w:hAnsi="Verdana" w:cs="Times New Roman"/>
            <w:color w:val="336633"/>
            <w:sz w:val="20"/>
            <w:szCs w:val="20"/>
            <w:u w:val="single"/>
          </w:rPr>
          <w:t>Bronchiolitis</w:t>
        </w:r>
        <w:proofErr w:type="spellEnd"/>
        <w:r w:rsidRPr="00AE4693">
          <w:rPr>
            <w:rFonts w:ascii="Verdana" w:eastAsia="Times New Roman" w:hAnsi="Verdana" w:cs="Times New Roman"/>
            <w:color w:val="336633"/>
            <w:sz w:val="20"/>
            <w:szCs w:val="20"/>
            <w:u w:val="single"/>
          </w:rPr>
          <w:t>'</w:t>
        </w:r>
      </w:hyperlink>
      <w:r w:rsidRPr="00AE4693">
        <w:rPr>
          <w:rFonts w:ascii="Verdana" w:eastAsia="Times New Roman" w:hAnsi="Verdana" w:cs="Times New Roman"/>
          <w:sz w:val="20"/>
          <w:szCs w:val="20"/>
        </w:rPr>
        <w:t> below.)</w:t>
      </w:r>
    </w:p>
    <w:p w:rsidR="00AE4693" w:rsidRPr="00AE4693" w:rsidRDefault="00AE4693" w:rsidP="00AE4693">
      <w:pPr>
        <w:spacing w:before="150" w:after="150" w:line="336" w:lineRule="auto"/>
        <w:rPr>
          <w:rFonts w:ascii="Verdana" w:eastAsia="Times New Roman" w:hAnsi="Verdana" w:cs="Times New Roman"/>
          <w:sz w:val="20"/>
          <w:szCs w:val="20"/>
        </w:rPr>
      </w:pPr>
      <w:proofErr w:type="spellStart"/>
      <w:r w:rsidRPr="00AE4693">
        <w:rPr>
          <w:rFonts w:ascii="Verdana" w:eastAsia="Times New Roman" w:hAnsi="Verdana" w:cs="Times New Roman"/>
          <w:b/>
          <w:bCs/>
          <w:sz w:val="20"/>
        </w:rPr>
        <w:t>Bronchiolitis</w:t>
      </w:r>
      <w:proofErr w:type="spellEnd"/>
      <w:r w:rsidRPr="00AE4693">
        <w:rPr>
          <w:rFonts w:ascii="Verdana" w:eastAsia="Times New Roman" w:hAnsi="Verdana" w:cs="Times New Roman"/>
          <w:sz w:val="20"/>
          <w:szCs w:val="20"/>
        </w:rPr>
        <w:t xml:space="preserve"> — Multiple retrospective and prospective observational studies demonstrate that the incidence of SBI is 1.1 to 7 percent among febrile infants with </w:t>
      </w:r>
      <w:proofErr w:type="spellStart"/>
      <w:r w:rsidRPr="00AE4693">
        <w:rPr>
          <w:rFonts w:ascii="Verdana" w:eastAsia="Times New Roman" w:hAnsi="Verdana" w:cs="Times New Roman"/>
          <w:sz w:val="20"/>
          <w:szCs w:val="20"/>
        </w:rPr>
        <w:t>bronchiolitis</w:t>
      </w:r>
      <w:proofErr w:type="spellEnd"/>
      <w:r w:rsidRPr="00AE4693">
        <w:rPr>
          <w:rFonts w:ascii="Verdana" w:eastAsia="Times New Roman" w:hAnsi="Verdana" w:cs="Times New Roman"/>
          <w:sz w:val="20"/>
          <w:szCs w:val="20"/>
        </w:rPr>
        <w:t xml:space="preserve"> as opposed to 10 to 17 percent in high risk febrile infants without </w:t>
      </w:r>
      <w:proofErr w:type="spellStart"/>
      <w:r w:rsidRPr="00AE4693">
        <w:rPr>
          <w:rFonts w:ascii="Verdana" w:eastAsia="Times New Roman" w:hAnsi="Verdana" w:cs="Times New Roman"/>
          <w:sz w:val="20"/>
          <w:szCs w:val="20"/>
        </w:rPr>
        <w:t>bronchiolitis</w:t>
      </w:r>
      <w:proofErr w:type="spellEnd"/>
      <w:r w:rsidRPr="00AE4693">
        <w:rPr>
          <w:rFonts w:ascii="Verdana" w:eastAsia="Times New Roman" w:hAnsi="Verdana" w:cs="Times New Roman"/>
          <w:sz w:val="20"/>
          <w:szCs w:val="20"/>
        </w:rPr>
        <w:t xml:space="preserve"> [</w:t>
      </w:r>
      <w:hyperlink r:id="rId132" w:history="1">
        <w:r w:rsidRPr="00AE4693">
          <w:rPr>
            <w:rFonts w:ascii="Verdana" w:eastAsia="Times New Roman" w:hAnsi="Verdana" w:cs="Times New Roman"/>
            <w:color w:val="336633"/>
            <w:sz w:val="20"/>
            <w:szCs w:val="20"/>
            <w:u w:val="single"/>
          </w:rPr>
          <w:t>41</w:t>
        </w:r>
        <w:proofErr w:type="gramStart"/>
        <w:r w:rsidRPr="00AE4693">
          <w:rPr>
            <w:rFonts w:ascii="Verdana" w:eastAsia="Times New Roman" w:hAnsi="Verdana" w:cs="Times New Roman"/>
            <w:color w:val="336633"/>
            <w:sz w:val="20"/>
            <w:szCs w:val="20"/>
            <w:u w:val="single"/>
          </w:rPr>
          <w:t>,44</w:t>
        </w:r>
        <w:proofErr w:type="gramEnd"/>
        <w:r w:rsidRPr="00AE4693">
          <w:rPr>
            <w:rFonts w:ascii="Verdana" w:eastAsia="Times New Roman" w:hAnsi="Verdana" w:cs="Times New Roman"/>
            <w:color w:val="336633"/>
            <w:sz w:val="20"/>
            <w:szCs w:val="20"/>
            <w:u w:val="single"/>
          </w:rPr>
          <w:t>-53</w:t>
        </w:r>
      </w:hyperlink>
      <w:r w:rsidRPr="00AE4693">
        <w:rPr>
          <w:rFonts w:ascii="Verdana" w:eastAsia="Times New Roman" w:hAnsi="Verdana" w:cs="Times New Roman"/>
          <w:sz w:val="20"/>
          <w:szCs w:val="20"/>
        </w:rPr>
        <w:t>]. However, the risk of SBI among neonates (0 to 28 days of age) is substantial and was not altered by the presence of RSV infection in one large prospective multicenter observational study [</w:t>
      </w:r>
      <w:hyperlink r:id="rId133" w:history="1">
        <w:r w:rsidRPr="00AE4693">
          <w:rPr>
            <w:rFonts w:ascii="Verdana" w:eastAsia="Times New Roman" w:hAnsi="Verdana" w:cs="Times New Roman"/>
            <w:color w:val="336633"/>
            <w:sz w:val="20"/>
            <w:szCs w:val="20"/>
            <w:u w:val="single"/>
          </w:rPr>
          <w:t>41</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UTI is the most common SBI seen in febrile infants with </w:t>
      </w:r>
      <w:proofErr w:type="spellStart"/>
      <w:r w:rsidRPr="00AE4693">
        <w:rPr>
          <w:rFonts w:ascii="Verdana" w:eastAsia="Times New Roman" w:hAnsi="Verdana" w:cs="Times New Roman"/>
          <w:sz w:val="20"/>
          <w:szCs w:val="20"/>
        </w:rPr>
        <w:t>bronchiolitis</w:t>
      </w:r>
      <w:proofErr w:type="spellEnd"/>
      <w:r w:rsidRPr="00AE4693">
        <w:rPr>
          <w:rFonts w:ascii="Verdana" w:eastAsia="Times New Roman" w:hAnsi="Verdana" w:cs="Times New Roman"/>
          <w:sz w:val="20"/>
          <w:szCs w:val="20"/>
        </w:rPr>
        <w:t>. Bacteremia may be found in up to 1 percent of these patients [</w:t>
      </w:r>
      <w:hyperlink r:id="rId134" w:history="1">
        <w:r w:rsidRPr="00AE4693">
          <w:rPr>
            <w:rFonts w:ascii="Verdana" w:eastAsia="Times New Roman" w:hAnsi="Verdana" w:cs="Times New Roman"/>
            <w:color w:val="336633"/>
            <w:sz w:val="20"/>
            <w:szCs w:val="20"/>
            <w:u w:val="single"/>
          </w:rPr>
          <w:t>41</w:t>
        </w:r>
      </w:hyperlink>
      <w:r w:rsidRPr="00AE4693">
        <w:rPr>
          <w:rFonts w:ascii="Verdana" w:eastAsia="Times New Roman" w:hAnsi="Verdana" w:cs="Times New Roman"/>
          <w:sz w:val="20"/>
          <w:szCs w:val="20"/>
        </w:rPr>
        <w:t xml:space="preserve">]. No cases of meningitis have been described in febrile infants with concomitant clinical </w:t>
      </w:r>
      <w:proofErr w:type="spellStart"/>
      <w:r w:rsidRPr="00AE4693">
        <w:rPr>
          <w:rFonts w:ascii="Verdana" w:eastAsia="Times New Roman" w:hAnsi="Verdana" w:cs="Times New Roman"/>
          <w:sz w:val="20"/>
          <w:szCs w:val="20"/>
        </w:rPr>
        <w:t>bronchiolitis</w:t>
      </w:r>
      <w:proofErr w:type="spellEnd"/>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These findings suggest that it may be reasonable to limit laboratory testing in well-appearing febrile infants older than 28 days of age with </w:t>
      </w:r>
      <w:proofErr w:type="spellStart"/>
      <w:r w:rsidRPr="00AE4693">
        <w:rPr>
          <w:rFonts w:ascii="Verdana" w:eastAsia="Times New Roman" w:hAnsi="Verdana" w:cs="Times New Roman"/>
          <w:sz w:val="20"/>
          <w:szCs w:val="20"/>
        </w:rPr>
        <w:t>bronchiolitis</w:t>
      </w:r>
      <w:proofErr w:type="spellEnd"/>
      <w:r w:rsidRPr="00AE4693">
        <w:rPr>
          <w:rFonts w:ascii="Verdana" w:eastAsia="Times New Roman" w:hAnsi="Verdana" w:cs="Times New Roman"/>
          <w:sz w:val="20"/>
          <w:szCs w:val="20"/>
        </w:rPr>
        <w:t xml:space="preserve"> to CBC, blood culture, urinalysis, and urine culture. If the CBC and urinalysis do not suggest bacterial infection, then these children may be managed without antibiotics according to the degree of illness caused by their </w:t>
      </w:r>
      <w:proofErr w:type="spellStart"/>
      <w:r w:rsidRPr="00AE4693">
        <w:rPr>
          <w:rFonts w:ascii="Verdana" w:eastAsia="Times New Roman" w:hAnsi="Verdana" w:cs="Times New Roman"/>
          <w:sz w:val="20"/>
          <w:szCs w:val="20"/>
        </w:rPr>
        <w:t>bronchiolitis</w:t>
      </w:r>
      <w:proofErr w:type="spellEnd"/>
      <w:r w:rsidRPr="00AE4693">
        <w:rPr>
          <w:rFonts w:ascii="Verdana" w:eastAsia="Times New Roman" w:hAnsi="Verdana" w:cs="Times New Roman"/>
          <w:sz w:val="20"/>
          <w:szCs w:val="20"/>
        </w:rPr>
        <w:t xml:space="preserve">. (See </w:t>
      </w:r>
      <w:hyperlink r:id="rId135" w:anchor="H4" w:history="1">
        <w:r w:rsidRPr="00AE4693">
          <w:rPr>
            <w:rFonts w:ascii="Verdana" w:eastAsia="Times New Roman" w:hAnsi="Verdana" w:cs="Times New Roman"/>
            <w:color w:val="336633"/>
            <w:sz w:val="20"/>
            <w:szCs w:val="20"/>
            <w:u w:val="single"/>
          </w:rPr>
          <w:t>"</w:t>
        </w:r>
        <w:proofErr w:type="spellStart"/>
        <w:r w:rsidRPr="00AE4693">
          <w:rPr>
            <w:rFonts w:ascii="Verdana" w:eastAsia="Times New Roman" w:hAnsi="Verdana" w:cs="Times New Roman"/>
            <w:color w:val="336633"/>
            <w:sz w:val="20"/>
            <w:szCs w:val="20"/>
            <w:u w:val="single"/>
          </w:rPr>
          <w:t>Bronchiolitis</w:t>
        </w:r>
        <w:proofErr w:type="spellEnd"/>
        <w:r w:rsidRPr="00AE4693">
          <w:rPr>
            <w:rFonts w:ascii="Verdana" w:eastAsia="Times New Roman" w:hAnsi="Verdana" w:cs="Times New Roman"/>
            <w:color w:val="336633"/>
            <w:sz w:val="20"/>
            <w:szCs w:val="20"/>
            <w:u w:val="single"/>
          </w:rPr>
          <w:t xml:space="preserve"> in infants and children: Treatment; outcome; and prevention", section on 'Indications for hospitalization'</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Febrile neonates (0 to 28 days) with </w:t>
      </w:r>
      <w:proofErr w:type="spellStart"/>
      <w:r w:rsidRPr="00AE4693">
        <w:rPr>
          <w:rFonts w:ascii="Verdana" w:eastAsia="Times New Roman" w:hAnsi="Verdana" w:cs="Times New Roman"/>
          <w:sz w:val="20"/>
          <w:szCs w:val="20"/>
        </w:rPr>
        <w:t>bronchiolitis</w:t>
      </w:r>
      <w:proofErr w:type="spellEnd"/>
      <w:r w:rsidRPr="00AE4693">
        <w:rPr>
          <w:rFonts w:ascii="Verdana" w:eastAsia="Times New Roman" w:hAnsi="Verdana" w:cs="Times New Roman"/>
          <w:sz w:val="20"/>
          <w:szCs w:val="20"/>
        </w:rPr>
        <w:t xml:space="preserve"> remain at high risk for an SBI and should have a full evaluation and inpatient observation with antibiotic therapy.</w:t>
      </w:r>
    </w:p>
    <w:p w:rsidR="00AE4693" w:rsidRPr="00AE4693" w:rsidRDefault="00AE4693" w:rsidP="00AE4693">
      <w:pPr>
        <w:spacing w:before="150" w:after="150" w:line="336" w:lineRule="auto"/>
        <w:rPr>
          <w:rFonts w:ascii="Verdana" w:eastAsia="Times New Roman" w:hAnsi="Verdana" w:cs="Times New Roman"/>
          <w:sz w:val="20"/>
          <w:szCs w:val="20"/>
        </w:rPr>
      </w:pPr>
      <w:proofErr w:type="spellStart"/>
      <w:r w:rsidRPr="00AE4693">
        <w:rPr>
          <w:rFonts w:ascii="Verdana" w:eastAsia="Times New Roman" w:hAnsi="Verdana" w:cs="Times New Roman"/>
          <w:b/>
          <w:bCs/>
          <w:sz w:val="20"/>
        </w:rPr>
        <w:t>Otitis</w:t>
      </w:r>
      <w:proofErr w:type="spellEnd"/>
      <w:r w:rsidRPr="00AE4693">
        <w:rPr>
          <w:rFonts w:ascii="Verdana" w:eastAsia="Times New Roman" w:hAnsi="Verdana" w:cs="Times New Roman"/>
          <w:b/>
          <w:bCs/>
          <w:sz w:val="20"/>
        </w:rPr>
        <w:t xml:space="preserve"> media</w:t>
      </w:r>
      <w:r w:rsidRPr="00AE4693">
        <w:rPr>
          <w:rFonts w:ascii="Verdana" w:eastAsia="Times New Roman" w:hAnsi="Verdana" w:cs="Times New Roman"/>
          <w:sz w:val="20"/>
          <w:szCs w:val="20"/>
        </w:rPr>
        <w:t> — </w:t>
      </w:r>
      <w:proofErr w:type="gramStart"/>
      <w:r w:rsidRPr="00AE4693">
        <w:rPr>
          <w:rFonts w:ascii="Verdana" w:eastAsia="Times New Roman" w:hAnsi="Verdana" w:cs="Times New Roman"/>
          <w:sz w:val="20"/>
          <w:szCs w:val="20"/>
        </w:rPr>
        <w:t>Acute</w:t>
      </w:r>
      <w:proofErr w:type="gramEnd"/>
      <w:r w:rsidRPr="00AE4693">
        <w:rPr>
          <w:rFonts w:ascii="Verdana" w:eastAsia="Times New Roman" w:hAnsi="Verdana" w:cs="Times New Roman"/>
          <w:sz w:val="20"/>
          <w:szCs w:val="20"/>
        </w:rPr>
        <w:t xml:space="preserve"> </w:t>
      </w:r>
      <w:proofErr w:type="spellStart"/>
      <w:r w:rsidRPr="00AE4693">
        <w:rPr>
          <w:rFonts w:ascii="Verdana" w:eastAsia="Times New Roman" w:hAnsi="Verdana" w:cs="Times New Roman"/>
          <w:sz w:val="20"/>
          <w:szCs w:val="20"/>
        </w:rPr>
        <w:t>otitis</w:t>
      </w:r>
      <w:proofErr w:type="spellEnd"/>
      <w:r w:rsidRPr="00AE4693">
        <w:rPr>
          <w:rFonts w:ascii="Verdana" w:eastAsia="Times New Roman" w:hAnsi="Verdana" w:cs="Times New Roman"/>
          <w:sz w:val="20"/>
          <w:szCs w:val="20"/>
        </w:rPr>
        <w:t xml:space="preserve"> media (AOM) is diagnosed infrequently in neonates and young infants. Nevertheless, the infant who presents with </w:t>
      </w:r>
      <w:proofErr w:type="spellStart"/>
      <w:r w:rsidRPr="00AE4693">
        <w:rPr>
          <w:rFonts w:ascii="Verdana" w:eastAsia="Times New Roman" w:hAnsi="Verdana" w:cs="Times New Roman"/>
          <w:sz w:val="20"/>
          <w:szCs w:val="20"/>
        </w:rPr>
        <w:t>otitis</w:t>
      </w:r>
      <w:proofErr w:type="spellEnd"/>
      <w:r w:rsidRPr="00AE4693">
        <w:rPr>
          <w:rFonts w:ascii="Verdana" w:eastAsia="Times New Roman" w:hAnsi="Verdana" w:cs="Times New Roman"/>
          <w:sz w:val="20"/>
          <w:szCs w:val="20"/>
        </w:rPr>
        <w:t xml:space="preserve"> media, with or without fever, can present a diagnostic and management challenge. (See </w:t>
      </w:r>
      <w:hyperlink r:id="rId136" w:history="1">
        <w:r w:rsidRPr="00AE4693">
          <w:rPr>
            <w:rFonts w:ascii="Verdana" w:eastAsia="Times New Roman" w:hAnsi="Verdana" w:cs="Times New Roman"/>
            <w:color w:val="336633"/>
            <w:sz w:val="20"/>
            <w:szCs w:val="20"/>
            <w:u w:val="single"/>
          </w:rPr>
          <w:t xml:space="preserve">"Acute </w:t>
        </w:r>
        <w:proofErr w:type="spellStart"/>
        <w:r w:rsidRPr="00AE4693">
          <w:rPr>
            <w:rFonts w:ascii="Verdana" w:eastAsia="Times New Roman" w:hAnsi="Verdana" w:cs="Times New Roman"/>
            <w:color w:val="336633"/>
            <w:sz w:val="20"/>
            <w:szCs w:val="20"/>
            <w:u w:val="single"/>
          </w:rPr>
          <w:t>otitis</w:t>
        </w:r>
        <w:proofErr w:type="spellEnd"/>
        <w:r w:rsidRPr="00AE4693">
          <w:rPr>
            <w:rFonts w:ascii="Verdana" w:eastAsia="Times New Roman" w:hAnsi="Verdana" w:cs="Times New Roman"/>
            <w:color w:val="336633"/>
            <w:sz w:val="20"/>
            <w:szCs w:val="20"/>
            <w:u w:val="single"/>
          </w:rPr>
          <w:t xml:space="preserve"> media in children: Epidemiology, microbiology, clinical manifestations, and complications"</w:t>
        </w:r>
      </w:hyperlink>
      <w:r w:rsidRPr="00AE4693">
        <w:rPr>
          <w:rFonts w:ascii="Verdana" w:eastAsia="Times New Roman" w:hAnsi="Verdana" w:cs="Times New Roman"/>
          <w:sz w:val="20"/>
          <w:szCs w:val="20"/>
        </w:rPr>
        <w:t xml:space="preserve"> and </w:t>
      </w:r>
      <w:hyperlink r:id="rId137" w:history="1">
        <w:r w:rsidRPr="00AE4693">
          <w:rPr>
            <w:rFonts w:ascii="Verdana" w:eastAsia="Times New Roman" w:hAnsi="Verdana" w:cs="Times New Roman"/>
            <w:color w:val="336633"/>
            <w:sz w:val="20"/>
            <w:szCs w:val="20"/>
            <w:u w:val="single"/>
          </w:rPr>
          <w:t xml:space="preserve">"Acute </w:t>
        </w:r>
        <w:proofErr w:type="spellStart"/>
        <w:r w:rsidRPr="00AE4693">
          <w:rPr>
            <w:rFonts w:ascii="Verdana" w:eastAsia="Times New Roman" w:hAnsi="Verdana" w:cs="Times New Roman"/>
            <w:color w:val="336633"/>
            <w:sz w:val="20"/>
            <w:szCs w:val="20"/>
            <w:u w:val="single"/>
          </w:rPr>
          <w:t>otitis</w:t>
        </w:r>
        <w:proofErr w:type="spellEnd"/>
        <w:r w:rsidRPr="00AE4693">
          <w:rPr>
            <w:rFonts w:ascii="Verdana" w:eastAsia="Times New Roman" w:hAnsi="Verdana" w:cs="Times New Roman"/>
            <w:color w:val="336633"/>
            <w:sz w:val="20"/>
            <w:szCs w:val="20"/>
            <w:u w:val="single"/>
          </w:rPr>
          <w:t xml:space="preserve"> media in children: Diagnosis"</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The Rochester [</w:t>
      </w:r>
      <w:hyperlink r:id="rId138" w:history="1">
        <w:r w:rsidRPr="00AE4693">
          <w:rPr>
            <w:rFonts w:ascii="Verdana" w:eastAsia="Times New Roman" w:hAnsi="Verdana" w:cs="Times New Roman"/>
            <w:color w:val="336633"/>
            <w:sz w:val="20"/>
            <w:szCs w:val="20"/>
            <w:u w:val="single"/>
          </w:rPr>
          <w:t>11</w:t>
        </w:r>
      </w:hyperlink>
      <w:r w:rsidRPr="00AE4693">
        <w:rPr>
          <w:rFonts w:ascii="Verdana" w:eastAsia="Times New Roman" w:hAnsi="Verdana" w:cs="Times New Roman"/>
          <w:sz w:val="20"/>
          <w:szCs w:val="20"/>
        </w:rPr>
        <w:t>] and Boston criteria [</w:t>
      </w:r>
      <w:hyperlink r:id="rId139" w:history="1">
        <w:r w:rsidRPr="00AE4693">
          <w:rPr>
            <w:rFonts w:ascii="Verdana" w:eastAsia="Times New Roman" w:hAnsi="Verdana" w:cs="Times New Roman"/>
            <w:color w:val="336633"/>
            <w:sz w:val="20"/>
            <w:szCs w:val="20"/>
            <w:u w:val="single"/>
          </w:rPr>
          <w:t>9</w:t>
        </w:r>
      </w:hyperlink>
      <w:r w:rsidRPr="00AE4693">
        <w:rPr>
          <w:rFonts w:ascii="Verdana" w:eastAsia="Times New Roman" w:hAnsi="Verdana" w:cs="Times New Roman"/>
          <w:sz w:val="20"/>
          <w:szCs w:val="20"/>
        </w:rPr>
        <w:t>] specifically exclude patients with ear infections from low-risk groups, and the Philadelphia protocol only considers low-risk those cases with an "unremarkable exam" [</w:t>
      </w:r>
      <w:hyperlink r:id="rId140" w:history="1">
        <w:r w:rsidRPr="00AE4693">
          <w:rPr>
            <w:rFonts w:ascii="Verdana" w:eastAsia="Times New Roman" w:hAnsi="Verdana" w:cs="Times New Roman"/>
            <w:color w:val="336633"/>
            <w:sz w:val="20"/>
            <w:szCs w:val="20"/>
            <w:u w:val="single"/>
          </w:rPr>
          <w:t>8</w:t>
        </w:r>
      </w:hyperlink>
      <w:r w:rsidRPr="00AE4693">
        <w:rPr>
          <w:rFonts w:ascii="Verdana" w:eastAsia="Times New Roman" w:hAnsi="Verdana" w:cs="Times New Roman"/>
          <w:sz w:val="20"/>
          <w:szCs w:val="20"/>
        </w:rPr>
        <w:t xml:space="preserve">]. On the other hand, one study found that none of the 13 infants excluded from the low-risk group for only </w:t>
      </w:r>
      <w:proofErr w:type="spellStart"/>
      <w:r w:rsidRPr="00AE4693">
        <w:rPr>
          <w:rFonts w:ascii="Verdana" w:eastAsia="Times New Roman" w:hAnsi="Verdana" w:cs="Times New Roman"/>
          <w:sz w:val="20"/>
          <w:szCs w:val="20"/>
        </w:rPr>
        <w:t>otitis</w:t>
      </w:r>
      <w:proofErr w:type="spellEnd"/>
      <w:r w:rsidRPr="00AE4693">
        <w:rPr>
          <w:rFonts w:ascii="Verdana" w:eastAsia="Times New Roman" w:hAnsi="Verdana" w:cs="Times New Roman"/>
          <w:sz w:val="20"/>
          <w:szCs w:val="20"/>
        </w:rPr>
        <w:t xml:space="preserve"> media had systemic infections [</w:t>
      </w:r>
      <w:hyperlink r:id="rId141" w:history="1">
        <w:r w:rsidRPr="00AE4693">
          <w:rPr>
            <w:rFonts w:ascii="Verdana" w:eastAsia="Times New Roman" w:hAnsi="Verdana" w:cs="Times New Roman"/>
            <w:color w:val="336633"/>
            <w:sz w:val="20"/>
            <w:szCs w:val="20"/>
            <w:u w:val="single"/>
          </w:rPr>
          <w:t>12</w:t>
        </w:r>
      </w:hyperlink>
      <w:r w:rsidRPr="00AE4693">
        <w:rPr>
          <w:rFonts w:ascii="Verdana" w:eastAsia="Times New Roman" w:hAnsi="Verdana" w:cs="Times New Roman"/>
          <w:sz w:val="20"/>
          <w:szCs w:val="20"/>
        </w:rPr>
        <w:t xml:space="preserve">], and in a second report no infant excluded from the low-risk group because of </w:t>
      </w:r>
      <w:proofErr w:type="spellStart"/>
      <w:r w:rsidRPr="00AE4693">
        <w:rPr>
          <w:rFonts w:ascii="Verdana" w:eastAsia="Times New Roman" w:hAnsi="Verdana" w:cs="Times New Roman"/>
          <w:sz w:val="20"/>
          <w:szCs w:val="20"/>
        </w:rPr>
        <w:t>otitis</w:t>
      </w:r>
      <w:proofErr w:type="spellEnd"/>
      <w:r w:rsidRPr="00AE4693">
        <w:rPr>
          <w:rFonts w:ascii="Verdana" w:eastAsia="Times New Roman" w:hAnsi="Verdana" w:cs="Times New Roman"/>
          <w:sz w:val="20"/>
          <w:szCs w:val="20"/>
        </w:rPr>
        <w:t xml:space="preserve"> media had a systemic infection [</w:t>
      </w:r>
      <w:hyperlink r:id="rId142" w:history="1">
        <w:r w:rsidRPr="00AE4693">
          <w:rPr>
            <w:rFonts w:ascii="Verdana" w:eastAsia="Times New Roman" w:hAnsi="Verdana" w:cs="Times New Roman"/>
            <w:color w:val="336633"/>
            <w:sz w:val="20"/>
            <w:szCs w:val="20"/>
            <w:u w:val="single"/>
          </w:rPr>
          <w:t>11</w:t>
        </w:r>
      </w:hyperlink>
      <w:r w:rsidRPr="00AE4693">
        <w:rPr>
          <w:rFonts w:ascii="Verdana" w:eastAsia="Times New Roman" w:hAnsi="Verdana" w:cs="Times New Roman"/>
          <w:sz w:val="20"/>
          <w:szCs w:val="20"/>
        </w:rPr>
        <w:t xml:space="preserve">]. (See </w:t>
      </w:r>
      <w:hyperlink r:id="rId143" w:history="1">
        <w:r w:rsidRPr="00AE4693">
          <w:rPr>
            <w:rFonts w:ascii="Verdana" w:eastAsia="Times New Roman" w:hAnsi="Verdana" w:cs="Times New Roman"/>
            <w:color w:val="336633"/>
            <w:sz w:val="20"/>
            <w:szCs w:val="20"/>
            <w:u w:val="single"/>
          </w:rPr>
          <w:t>"Strategies for the evaluation of fever in neonates and infants (less than three months of age)"</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proofErr w:type="gramStart"/>
      <w:r w:rsidRPr="00AE4693">
        <w:rPr>
          <w:rFonts w:ascii="Verdana" w:eastAsia="Times New Roman" w:hAnsi="Verdana" w:cs="Times New Roman"/>
          <w:sz w:val="20"/>
          <w:szCs w:val="20"/>
        </w:rPr>
        <w:t xml:space="preserve">Similarly, a report of 130 patients 60 days and younger with AOM confirmed by </w:t>
      </w:r>
      <w:proofErr w:type="spellStart"/>
      <w:r w:rsidRPr="00AE4693">
        <w:rPr>
          <w:rFonts w:ascii="Verdana" w:eastAsia="Times New Roman" w:hAnsi="Verdana" w:cs="Times New Roman"/>
          <w:sz w:val="20"/>
          <w:szCs w:val="20"/>
        </w:rPr>
        <w:t>tympanocentesis</w:t>
      </w:r>
      <w:proofErr w:type="spellEnd"/>
      <w:r w:rsidRPr="00AE4693">
        <w:rPr>
          <w:rFonts w:ascii="Verdana" w:eastAsia="Times New Roman" w:hAnsi="Verdana" w:cs="Times New Roman"/>
          <w:sz w:val="20"/>
          <w:szCs w:val="20"/>
        </w:rPr>
        <w:t xml:space="preserve"> found that the presence of AOM did not predict a higher risk for SBI in either febrile or </w:t>
      </w:r>
      <w:proofErr w:type="spellStart"/>
      <w:r w:rsidRPr="00AE4693">
        <w:rPr>
          <w:rFonts w:ascii="Verdana" w:eastAsia="Times New Roman" w:hAnsi="Verdana" w:cs="Times New Roman"/>
          <w:sz w:val="20"/>
          <w:szCs w:val="20"/>
        </w:rPr>
        <w:t>afebrile</w:t>
      </w:r>
      <w:proofErr w:type="spellEnd"/>
      <w:r w:rsidRPr="00AE4693">
        <w:rPr>
          <w:rFonts w:ascii="Verdana" w:eastAsia="Times New Roman" w:hAnsi="Verdana" w:cs="Times New Roman"/>
          <w:sz w:val="20"/>
          <w:szCs w:val="20"/>
        </w:rPr>
        <w:t xml:space="preserve"> patients [</w:t>
      </w:r>
      <w:hyperlink r:id="rId144" w:history="1">
        <w:r w:rsidRPr="00AE4693">
          <w:rPr>
            <w:rFonts w:ascii="Verdana" w:eastAsia="Times New Roman" w:hAnsi="Verdana" w:cs="Times New Roman"/>
            <w:color w:val="336633"/>
            <w:sz w:val="20"/>
            <w:szCs w:val="20"/>
            <w:u w:val="single"/>
          </w:rPr>
          <w:t>54</w:t>
        </w:r>
      </w:hyperlink>
      <w:r w:rsidRPr="00AE4693">
        <w:rPr>
          <w:rFonts w:ascii="Verdana" w:eastAsia="Times New Roman" w:hAnsi="Verdana" w:cs="Times New Roman"/>
          <w:sz w:val="20"/>
          <w:szCs w:val="20"/>
        </w:rPr>
        <w:t>].</w:t>
      </w:r>
      <w:proofErr w:type="gramEnd"/>
      <w:r w:rsidRPr="00AE4693">
        <w:rPr>
          <w:rFonts w:ascii="Verdana" w:eastAsia="Times New Roman" w:hAnsi="Verdana" w:cs="Times New Roman"/>
          <w:sz w:val="20"/>
          <w:szCs w:val="20"/>
        </w:rPr>
        <w:t xml:space="preserve"> None of the </w:t>
      </w:r>
      <w:proofErr w:type="spellStart"/>
      <w:r w:rsidRPr="00AE4693">
        <w:rPr>
          <w:rFonts w:ascii="Verdana" w:eastAsia="Times New Roman" w:hAnsi="Verdana" w:cs="Times New Roman"/>
          <w:sz w:val="20"/>
          <w:szCs w:val="20"/>
        </w:rPr>
        <w:t>afebrile</w:t>
      </w:r>
      <w:proofErr w:type="spellEnd"/>
      <w:r w:rsidRPr="00AE4693">
        <w:rPr>
          <w:rFonts w:ascii="Verdana" w:eastAsia="Times New Roman" w:hAnsi="Verdana" w:cs="Times New Roman"/>
          <w:sz w:val="20"/>
          <w:szCs w:val="20"/>
        </w:rPr>
        <w:t xml:space="preserve"> infants with AOM or the febrile </w:t>
      </w:r>
      <w:r w:rsidRPr="00AE4693">
        <w:rPr>
          <w:rFonts w:ascii="Verdana" w:eastAsia="Times New Roman" w:hAnsi="Verdana" w:cs="Times New Roman"/>
          <w:sz w:val="20"/>
          <w:szCs w:val="20"/>
        </w:rPr>
        <w:lastRenderedPageBreak/>
        <w:t>infants who were otherwise determined to be at low risk developed an SBI. On the other hand, 14 percent of high-risk infants with AOM also had a serious bacterial illness.</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Finally, in a study of 40 infants zero to eight weeks of age with isolated </w:t>
      </w:r>
      <w:proofErr w:type="spellStart"/>
      <w:r w:rsidRPr="00AE4693">
        <w:rPr>
          <w:rFonts w:ascii="Verdana" w:eastAsia="Times New Roman" w:hAnsi="Verdana" w:cs="Times New Roman"/>
          <w:sz w:val="20"/>
          <w:szCs w:val="20"/>
        </w:rPr>
        <w:t>otitis</w:t>
      </w:r>
      <w:proofErr w:type="spellEnd"/>
      <w:r w:rsidRPr="00AE4693">
        <w:rPr>
          <w:rFonts w:ascii="Verdana" w:eastAsia="Times New Roman" w:hAnsi="Verdana" w:cs="Times New Roman"/>
          <w:sz w:val="20"/>
          <w:szCs w:val="20"/>
        </w:rPr>
        <w:t xml:space="preserve"> media who underwent a full sepsis evaluation and </w:t>
      </w:r>
      <w:proofErr w:type="spellStart"/>
      <w:r w:rsidRPr="00AE4693">
        <w:rPr>
          <w:rFonts w:ascii="Verdana" w:eastAsia="Times New Roman" w:hAnsi="Verdana" w:cs="Times New Roman"/>
          <w:sz w:val="20"/>
          <w:szCs w:val="20"/>
        </w:rPr>
        <w:t>tympanocentesis</w:t>
      </w:r>
      <w:proofErr w:type="spellEnd"/>
      <w:r w:rsidRPr="00AE4693">
        <w:rPr>
          <w:rFonts w:ascii="Verdana" w:eastAsia="Times New Roman" w:hAnsi="Verdana" w:cs="Times New Roman"/>
          <w:sz w:val="20"/>
          <w:szCs w:val="20"/>
        </w:rPr>
        <w:t xml:space="preserve">, all </w:t>
      </w:r>
      <w:proofErr w:type="spellStart"/>
      <w:r w:rsidRPr="00AE4693">
        <w:rPr>
          <w:rFonts w:ascii="Verdana" w:eastAsia="Times New Roman" w:hAnsi="Verdana" w:cs="Times New Roman"/>
          <w:sz w:val="20"/>
          <w:szCs w:val="20"/>
        </w:rPr>
        <w:t>afebrile</w:t>
      </w:r>
      <w:proofErr w:type="spellEnd"/>
      <w:r w:rsidRPr="00AE4693">
        <w:rPr>
          <w:rFonts w:ascii="Verdana" w:eastAsia="Times New Roman" w:hAnsi="Verdana" w:cs="Times New Roman"/>
          <w:sz w:val="20"/>
          <w:szCs w:val="20"/>
        </w:rPr>
        <w:t xml:space="preserve"> infants had negative cultures of blood, urine, and CSF [</w:t>
      </w:r>
      <w:hyperlink r:id="rId145" w:history="1">
        <w:r w:rsidRPr="00AE4693">
          <w:rPr>
            <w:rFonts w:ascii="Verdana" w:eastAsia="Times New Roman" w:hAnsi="Verdana" w:cs="Times New Roman"/>
            <w:color w:val="336633"/>
            <w:sz w:val="20"/>
            <w:szCs w:val="20"/>
            <w:u w:val="single"/>
          </w:rPr>
          <w:t>55</w:t>
        </w:r>
      </w:hyperlink>
      <w:r w:rsidRPr="00AE4693">
        <w:rPr>
          <w:rFonts w:ascii="Verdana" w:eastAsia="Times New Roman" w:hAnsi="Verdana" w:cs="Times New Roman"/>
          <w:sz w:val="20"/>
          <w:szCs w:val="20"/>
        </w:rPr>
        <w:t>]. Two febrile infants had an SBI.</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These findings suggest that febrile infants with AOM should be evaluated and managed similarly to febrile infants without AOM. The decision to forego a full sepsis evaluation in </w:t>
      </w:r>
      <w:proofErr w:type="spellStart"/>
      <w:r w:rsidRPr="00AE4693">
        <w:rPr>
          <w:rFonts w:ascii="Verdana" w:eastAsia="Times New Roman" w:hAnsi="Verdana" w:cs="Times New Roman"/>
          <w:sz w:val="20"/>
          <w:szCs w:val="20"/>
        </w:rPr>
        <w:t>afebrile</w:t>
      </w:r>
      <w:proofErr w:type="spellEnd"/>
      <w:r w:rsidRPr="00AE4693">
        <w:rPr>
          <w:rFonts w:ascii="Verdana" w:eastAsia="Times New Roman" w:hAnsi="Verdana" w:cs="Times New Roman"/>
          <w:sz w:val="20"/>
          <w:szCs w:val="20"/>
        </w:rPr>
        <w:t xml:space="preserve"> infants with AOM should be made with caution. The practitioner must consider the possibility of masking an SBI and the difficult situation that will arise if the infant becomes febrile and ill-appearing.</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INFORMATION FOR PATIENTS</w:t>
      </w:r>
      <w:r w:rsidRPr="00AE4693">
        <w:rPr>
          <w:rFonts w:ascii="Verdana" w:eastAsia="Times New Roman" w:hAnsi="Verdana" w:cs="Times New Roman"/>
          <w:sz w:val="20"/>
          <w:szCs w:val="20"/>
        </w:rPr>
        <w:t> — </w:t>
      </w:r>
      <w:proofErr w:type="spellStart"/>
      <w:r w:rsidRPr="00AE4693">
        <w:rPr>
          <w:rFonts w:ascii="Verdana" w:eastAsia="Times New Roman" w:hAnsi="Verdana" w:cs="Times New Roman"/>
          <w:sz w:val="20"/>
          <w:szCs w:val="20"/>
        </w:rPr>
        <w:t>UpToDate</w:t>
      </w:r>
      <w:proofErr w:type="spellEnd"/>
      <w:r w:rsidRPr="00AE4693">
        <w:rPr>
          <w:rFonts w:ascii="Verdana" w:eastAsia="Times New Roman" w:hAnsi="Verdana" w:cs="Times New Roman"/>
          <w:sz w:val="20"/>
          <w:szCs w:val="20"/>
        </w:rPr>
        <w:t xml:space="preserve"> offers two types of patient education materials, “The Basics” and “Beyond the Basics.” The Basics patient education pieces are written in plain language, at the 5</w:t>
      </w:r>
      <w:r w:rsidRPr="00AE4693">
        <w:rPr>
          <w:rFonts w:ascii="Verdana" w:eastAsia="Times New Roman" w:hAnsi="Verdana" w:cs="Times New Roman"/>
          <w:sz w:val="15"/>
        </w:rPr>
        <w:t>th</w:t>
      </w:r>
      <w:r w:rsidRPr="00AE4693">
        <w:rPr>
          <w:rFonts w:ascii="Verdana" w:eastAsia="Times New Roman" w:hAnsi="Verdana" w:cs="Times New Roman"/>
          <w:sz w:val="20"/>
          <w:szCs w:val="20"/>
        </w:rPr>
        <w:t> to 6</w:t>
      </w:r>
      <w:r w:rsidRPr="00AE4693">
        <w:rPr>
          <w:rFonts w:ascii="Verdana" w:eastAsia="Times New Roman" w:hAnsi="Verdana" w:cs="Times New Roman"/>
          <w:sz w:val="15"/>
        </w:rPr>
        <w:t>th</w:t>
      </w:r>
      <w:r w:rsidRPr="00AE4693">
        <w:rPr>
          <w:rFonts w:ascii="Verdana" w:eastAsia="Times New Roman" w:hAnsi="Verdana" w:cs="Times New Roman"/>
          <w:sz w:val="20"/>
          <w:szCs w:val="20"/>
        </w:rPr>
        <w:t> grade reading level, and they answer the four or five key questions a patient might have about a given condition. These articles are best for patients who want a general overview and who prefer short, easy-to-read materials. Beyond the Basics patient education pieces are longer, more sophisticated, and more detailed. These articles are written at the 10</w:t>
      </w:r>
      <w:r w:rsidRPr="00AE4693">
        <w:rPr>
          <w:rFonts w:ascii="Verdana" w:eastAsia="Times New Roman" w:hAnsi="Verdana" w:cs="Times New Roman"/>
          <w:sz w:val="15"/>
        </w:rPr>
        <w:t>th</w:t>
      </w:r>
      <w:r w:rsidRPr="00AE4693">
        <w:rPr>
          <w:rFonts w:ascii="Verdana" w:eastAsia="Times New Roman" w:hAnsi="Verdana" w:cs="Times New Roman"/>
          <w:sz w:val="20"/>
          <w:szCs w:val="20"/>
        </w:rPr>
        <w:t> to 12</w:t>
      </w:r>
      <w:r w:rsidRPr="00AE4693">
        <w:rPr>
          <w:rFonts w:ascii="Verdana" w:eastAsia="Times New Roman" w:hAnsi="Verdana" w:cs="Times New Roman"/>
          <w:sz w:val="15"/>
        </w:rPr>
        <w:t>th</w:t>
      </w:r>
      <w:r w:rsidRPr="00AE4693">
        <w:rPr>
          <w:rFonts w:ascii="Verdana" w:eastAsia="Times New Roman" w:hAnsi="Verdana" w:cs="Times New Roman"/>
          <w:sz w:val="20"/>
          <w:szCs w:val="20"/>
        </w:rPr>
        <w:t> grade reading level and are best for patients who want in-depth information and are comfortable with some medical jargon.</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Here are the patient education articles that are relevant to this topic. We encourage you to print or e-mail these topics to your patients. (You can also locate patient education articles on a variety of subjects by searching on “patient info” and the keyword(s) of interest.) </w:t>
      </w:r>
    </w:p>
    <w:p w:rsidR="00AE4693" w:rsidRPr="00AE4693" w:rsidRDefault="00AE4693" w:rsidP="00AE4693">
      <w:pPr>
        <w:numPr>
          <w:ilvl w:val="0"/>
          <w:numId w:val="10"/>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Basics topics (see </w:t>
      </w:r>
      <w:hyperlink r:id="rId146" w:history="1">
        <w:r w:rsidRPr="00AE4693">
          <w:rPr>
            <w:rFonts w:ascii="Verdana" w:eastAsia="Times New Roman" w:hAnsi="Verdana" w:cs="Times New Roman"/>
            <w:color w:val="336633"/>
            <w:sz w:val="20"/>
            <w:szCs w:val="20"/>
            <w:u w:val="single"/>
          </w:rPr>
          <w:t>"Patient information: Fever in children (The Basics)"</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0"/>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Beyond the Basics topics (see </w:t>
      </w:r>
      <w:hyperlink r:id="rId147" w:history="1">
        <w:r w:rsidRPr="00AE4693">
          <w:rPr>
            <w:rFonts w:ascii="Verdana" w:eastAsia="Times New Roman" w:hAnsi="Verdana" w:cs="Times New Roman"/>
            <w:color w:val="336633"/>
            <w:sz w:val="20"/>
            <w:szCs w:val="20"/>
            <w:u w:val="single"/>
          </w:rPr>
          <w:t>"Patient information: Fever in children"</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SUMMARY AND RECOMMENDATIONS</w:t>
      </w:r>
      <w:r w:rsidRPr="00AE4693">
        <w:rPr>
          <w:rFonts w:ascii="Verdana" w:eastAsia="Times New Roman" w:hAnsi="Verdana" w:cs="Times New Roman"/>
          <w:sz w:val="20"/>
          <w:szCs w:val="20"/>
        </w:rPr>
        <w:t xml:space="preserve"> — Given the risk and potentially adverse consequences of unrecognized and/or untreated serious bacterial infection (SBI), a cautious approach to neonates (0 to 28 days) and young infants (29 to 90 days) with fever (T ≥ 38ºC or 100.4ºF) is prudent. (See </w:t>
      </w:r>
      <w:hyperlink r:id="rId148" w:history="1">
        <w:r w:rsidRPr="00AE4693">
          <w:rPr>
            <w:rFonts w:ascii="Verdana" w:eastAsia="Times New Roman" w:hAnsi="Verdana" w:cs="Times New Roman"/>
            <w:color w:val="336633"/>
            <w:sz w:val="20"/>
            <w:szCs w:val="20"/>
            <w:u w:val="single"/>
          </w:rPr>
          <w:t>"Definition and etiology of fever in neonates and infants (less than three months of age)"</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Definitive data to guide patient evaluation are lacking, and some categories that define high-risk groups such as age and white blood cell (WBC) count are arbitrary. (See </w:t>
      </w:r>
      <w:hyperlink r:id="rId149" w:history="1">
        <w:r w:rsidRPr="00AE4693">
          <w:rPr>
            <w:rFonts w:ascii="Verdana" w:eastAsia="Times New Roman" w:hAnsi="Verdana" w:cs="Times New Roman"/>
            <w:color w:val="336633"/>
            <w:sz w:val="20"/>
            <w:szCs w:val="20"/>
            <w:u w:val="single"/>
          </w:rPr>
          <w:t>"Strategies for the evaluation of fever in neonates and infants (less than three months of age)"</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Consequently, each patient and each clinical situation must be evaluated individually. Bearing in mind that the predictors of SBI used to classify febrile infants into risk subsets </w:t>
      </w:r>
      <w:r w:rsidRPr="00AE4693">
        <w:rPr>
          <w:rFonts w:ascii="Verdana" w:eastAsia="Times New Roman" w:hAnsi="Verdana" w:cs="Times New Roman"/>
          <w:sz w:val="20"/>
          <w:szCs w:val="20"/>
        </w:rPr>
        <w:lastRenderedPageBreak/>
        <w:t>aid in the assessment of risk, but do not eliminate risk, we offer the following recommendations:</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Neonates (0 to 28 days)</w:t>
      </w:r>
    </w:p>
    <w:p w:rsidR="00AE4693" w:rsidRPr="00AE4693" w:rsidRDefault="00AE4693" w:rsidP="00AE4693">
      <w:pPr>
        <w:numPr>
          <w:ilvl w:val="0"/>
          <w:numId w:val="11"/>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We recommend that all neonates with a rectal temperature ≥38ºC have blood, urine, and CSF cultures performed regardless of clinical appearance. We recommend a chest radiograph be obtained in those with any sign or symptom of pulmonary disease. We recommend that these neonates be admitted to the hospital (</w:t>
      </w:r>
      <w:hyperlink r:id="rId150" w:history="1">
        <w:r w:rsidRPr="00AE4693">
          <w:rPr>
            <w:rFonts w:ascii="Verdana" w:eastAsia="Times New Roman" w:hAnsi="Verdana" w:cs="Times New Roman"/>
            <w:b/>
            <w:bCs/>
            <w:color w:val="336633"/>
            <w:sz w:val="20"/>
            <w:szCs w:val="20"/>
            <w:u w:val="single"/>
          </w:rPr>
          <w:t>Grade 1B</w:t>
        </w:r>
      </w:hyperlink>
      <w:r w:rsidRPr="00AE4693">
        <w:rPr>
          <w:rFonts w:ascii="Verdana" w:eastAsia="Times New Roman" w:hAnsi="Verdana" w:cs="Times New Roman"/>
          <w:sz w:val="20"/>
          <w:szCs w:val="20"/>
        </w:rPr>
        <w:t>). Because of the high rates of serious bacterial infection and high risk of mortality if untreated, we recommend empiric treatment with antibiotics (</w:t>
      </w:r>
      <w:hyperlink r:id="rId151" w:history="1">
        <w:r w:rsidRPr="00AE4693">
          <w:rPr>
            <w:rFonts w:ascii="Verdana" w:eastAsia="Times New Roman" w:hAnsi="Verdana" w:cs="Times New Roman"/>
            <w:b/>
            <w:bCs/>
            <w:color w:val="336633"/>
            <w:sz w:val="20"/>
            <w:szCs w:val="20"/>
            <w:u w:val="single"/>
          </w:rPr>
          <w:t>Grade 1B</w:t>
        </w:r>
      </w:hyperlink>
      <w:r w:rsidRPr="00AE4693">
        <w:rPr>
          <w:rFonts w:ascii="Verdana" w:eastAsia="Times New Roman" w:hAnsi="Verdana" w:cs="Times New Roman"/>
          <w:sz w:val="20"/>
          <w:szCs w:val="20"/>
        </w:rPr>
        <w:t>) (</w:t>
      </w:r>
      <w:hyperlink r:id="rId152" w:history="1">
        <w:r w:rsidRPr="00AE4693">
          <w:rPr>
            <w:rFonts w:ascii="Verdana" w:eastAsia="Times New Roman" w:hAnsi="Verdana" w:cs="Times New Roman"/>
            <w:color w:val="336633"/>
            <w:sz w:val="20"/>
            <w:szCs w:val="20"/>
            <w:u w:val="single"/>
          </w:rPr>
          <w:t>table 2</w:t>
        </w:r>
      </w:hyperlink>
      <w:r w:rsidRPr="00AE4693">
        <w:rPr>
          <w:rFonts w:ascii="Verdana" w:eastAsia="Times New Roman" w:hAnsi="Verdana" w:cs="Times New Roman"/>
          <w:sz w:val="20"/>
          <w:szCs w:val="20"/>
        </w:rPr>
        <w:t xml:space="preserve">). (See </w:t>
      </w:r>
      <w:hyperlink r:id="rId153" w:anchor="H13" w:history="1">
        <w:r w:rsidRPr="00AE4693">
          <w:rPr>
            <w:rFonts w:ascii="Verdana" w:eastAsia="Times New Roman" w:hAnsi="Verdana" w:cs="Times New Roman"/>
            <w:color w:val="336633"/>
            <w:sz w:val="20"/>
            <w:szCs w:val="20"/>
            <w:u w:val="single"/>
          </w:rPr>
          <w:t>'Neonates (0 to 28 days)'</w:t>
        </w:r>
      </w:hyperlink>
      <w:r w:rsidRPr="00AE4693">
        <w:rPr>
          <w:rFonts w:ascii="Verdana" w:eastAsia="Times New Roman" w:hAnsi="Verdana" w:cs="Times New Roman"/>
          <w:sz w:val="20"/>
          <w:szCs w:val="20"/>
        </w:rPr>
        <w:t xml:space="preserve"> above.) </w:t>
      </w:r>
    </w:p>
    <w:p w:rsidR="00AE4693" w:rsidRPr="00AE4693" w:rsidRDefault="00AE4693" w:rsidP="00AE4693">
      <w:pPr>
        <w:numPr>
          <w:ilvl w:val="0"/>
          <w:numId w:val="11"/>
        </w:numPr>
        <w:spacing w:before="100" w:beforeAutospacing="1" w:after="100" w:afterAutospacing="1" w:line="336" w:lineRule="auto"/>
        <w:rPr>
          <w:rFonts w:ascii="Verdana" w:eastAsia="Times New Roman" w:hAnsi="Verdana" w:cs="Times New Roman"/>
          <w:sz w:val="20"/>
          <w:szCs w:val="20"/>
        </w:rPr>
      </w:pPr>
      <w:hyperlink r:id="rId154" w:history="1">
        <w:proofErr w:type="spellStart"/>
        <w:r w:rsidRPr="00AE4693">
          <w:rPr>
            <w:rFonts w:ascii="Verdana" w:eastAsia="Times New Roman" w:hAnsi="Verdana" w:cs="Times New Roman"/>
            <w:color w:val="336633"/>
            <w:sz w:val="20"/>
            <w:szCs w:val="20"/>
            <w:u w:val="single"/>
          </w:rPr>
          <w:t>Ampicillin</w:t>
        </w:r>
        <w:proofErr w:type="spellEnd"/>
      </w:hyperlink>
      <w:r w:rsidRPr="00AE4693">
        <w:rPr>
          <w:rFonts w:ascii="Verdana" w:eastAsia="Times New Roman" w:hAnsi="Verdana" w:cs="Times New Roman"/>
          <w:sz w:val="20"/>
          <w:szCs w:val="20"/>
        </w:rPr>
        <w:t xml:space="preserve"> and </w:t>
      </w:r>
      <w:hyperlink r:id="rId155" w:history="1">
        <w:proofErr w:type="spellStart"/>
        <w:r w:rsidRPr="00AE4693">
          <w:rPr>
            <w:rFonts w:ascii="Verdana" w:eastAsia="Times New Roman" w:hAnsi="Verdana" w:cs="Times New Roman"/>
            <w:color w:val="336633"/>
            <w:sz w:val="20"/>
            <w:szCs w:val="20"/>
            <w:u w:val="single"/>
          </w:rPr>
          <w:t>gentamicin</w:t>
        </w:r>
        <w:proofErr w:type="spellEnd"/>
      </w:hyperlink>
      <w:r w:rsidRPr="00AE4693">
        <w:rPr>
          <w:rFonts w:ascii="Verdana" w:eastAsia="Times New Roman" w:hAnsi="Verdana" w:cs="Times New Roman"/>
          <w:sz w:val="20"/>
          <w:szCs w:val="20"/>
        </w:rPr>
        <w:t xml:space="preserve"> or </w:t>
      </w:r>
      <w:proofErr w:type="spellStart"/>
      <w:r w:rsidRPr="00AE4693">
        <w:rPr>
          <w:rFonts w:ascii="Verdana" w:eastAsia="Times New Roman" w:hAnsi="Verdana" w:cs="Times New Roman"/>
          <w:sz w:val="20"/>
          <w:szCs w:val="20"/>
        </w:rPr>
        <w:t>ampicillin</w:t>
      </w:r>
      <w:proofErr w:type="spellEnd"/>
      <w:r w:rsidRPr="00AE4693">
        <w:rPr>
          <w:rFonts w:ascii="Verdana" w:eastAsia="Times New Roman" w:hAnsi="Verdana" w:cs="Times New Roman"/>
          <w:sz w:val="20"/>
          <w:szCs w:val="20"/>
        </w:rPr>
        <w:t xml:space="preserve"> and </w:t>
      </w:r>
      <w:hyperlink r:id="rId156" w:history="1">
        <w:proofErr w:type="spellStart"/>
        <w:r w:rsidRPr="00AE4693">
          <w:rPr>
            <w:rFonts w:ascii="Verdana" w:eastAsia="Times New Roman" w:hAnsi="Verdana" w:cs="Times New Roman"/>
            <w:color w:val="336633"/>
            <w:sz w:val="20"/>
            <w:szCs w:val="20"/>
            <w:u w:val="single"/>
          </w:rPr>
          <w:t>cefotaxime</w:t>
        </w:r>
        <w:proofErr w:type="spellEnd"/>
      </w:hyperlink>
      <w:r w:rsidRPr="00AE4693">
        <w:rPr>
          <w:rFonts w:ascii="Verdana" w:eastAsia="Times New Roman" w:hAnsi="Verdana" w:cs="Times New Roman"/>
          <w:sz w:val="20"/>
          <w:szCs w:val="20"/>
        </w:rPr>
        <w:t xml:space="preserve"> provide adequate empiric therapy for the pathogens that are common in this age group. (See </w:t>
      </w:r>
      <w:hyperlink r:id="rId157" w:anchor="H13" w:history="1">
        <w:r w:rsidRPr="00AE4693">
          <w:rPr>
            <w:rFonts w:ascii="Verdana" w:eastAsia="Times New Roman" w:hAnsi="Verdana" w:cs="Times New Roman"/>
            <w:color w:val="336633"/>
            <w:sz w:val="20"/>
            <w:szCs w:val="20"/>
            <w:u w:val="single"/>
          </w:rPr>
          <w:t>'Neonates (0 to 28 days)'</w:t>
        </w:r>
      </w:hyperlink>
      <w:r w:rsidRPr="00AE4693">
        <w:rPr>
          <w:rFonts w:ascii="Verdana" w:eastAsia="Times New Roman" w:hAnsi="Verdana" w:cs="Times New Roman"/>
          <w:sz w:val="20"/>
          <w:szCs w:val="20"/>
        </w:rPr>
        <w:t xml:space="preserve"> above.) </w:t>
      </w:r>
    </w:p>
    <w:p w:rsidR="00AE4693" w:rsidRPr="00AE4693" w:rsidRDefault="00AE4693" w:rsidP="00AE4693">
      <w:pPr>
        <w:numPr>
          <w:ilvl w:val="0"/>
          <w:numId w:val="11"/>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Infants ≤28 days who are ill-appearing and lethargic, demonstrate </w:t>
      </w:r>
      <w:proofErr w:type="spellStart"/>
      <w:r w:rsidRPr="00AE4693">
        <w:rPr>
          <w:rFonts w:ascii="Verdana" w:eastAsia="Times New Roman" w:hAnsi="Verdana" w:cs="Times New Roman"/>
          <w:sz w:val="20"/>
          <w:szCs w:val="20"/>
        </w:rPr>
        <w:t>mucocutaneous</w:t>
      </w:r>
      <w:proofErr w:type="spellEnd"/>
      <w:r w:rsidRPr="00AE4693">
        <w:rPr>
          <w:rFonts w:ascii="Verdana" w:eastAsia="Times New Roman" w:hAnsi="Verdana" w:cs="Times New Roman"/>
          <w:sz w:val="20"/>
          <w:szCs w:val="20"/>
        </w:rPr>
        <w:t xml:space="preserve"> vesicles, have had seizures, display a CSF </w:t>
      </w:r>
      <w:proofErr w:type="spellStart"/>
      <w:r w:rsidRPr="00AE4693">
        <w:rPr>
          <w:rFonts w:ascii="Verdana" w:eastAsia="Times New Roman" w:hAnsi="Verdana" w:cs="Times New Roman"/>
          <w:sz w:val="20"/>
          <w:szCs w:val="20"/>
        </w:rPr>
        <w:t>pleocytosis</w:t>
      </w:r>
      <w:proofErr w:type="spellEnd"/>
      <w:r w:rsidRPr="00AE4693">
        <w:rPr>
          <w:rFonts w:ascii="Verdana" w:eastAsia="Times New Roman" w:hAnsi="Verdana" w:cs="Times New Roman"/>
          <w:sz w:val="20"/>
          <w:szCs w:val="20"/>
        </w:rPr>
        <w:t xml:space="preserve">, or exhibit elevated liver </w:t>
      </w:r>
      <w:proofErr w:type="spellStart"/>
      <w:r w:rsidRPr="00AE4693">
        <w:rPr>
          <w:rFonts w:ascii="Verdana" w:eastAsia="Times New Roman" w:hAnsi="Verdana" w:cs="Times New Roman"/>
          <w:sz w:val="20"/>
          <w:szCs w:val="20"/>
        </w:rPr>
        <w:t>transaminases</w:t>
      </w:r>
      <w:proofErr w:type="spellEnd"/>
      <w:r w:rsidRPr="00AE4693">
        <w:rPr>
          <w:rFonts w:ascii="Verdana" w:eastAsia="Times New Roman" w:hAnsi="Verdana" w:cs="Times New Roman"/>
          <w:sz w:val="20"/>
          <w:szCs w:val="20"/>
        </w:rPr>
        <w:t xml:space="preserve"> may have a CNS or disseminated herpes simplex virus (HSV) infection. In this select population of infants, we suggest initiating treatment with </w:t>
      </w:r>
      <w:hyperlink r:id="rId158" w:history="1">
        <w:r w:rsidRPr="00AE4693">
          <w:rPr>
            <w:rFonts w:ascii="Verdana" w:eastAsia="Times New Roman" w:hAnsi="Verdana" w:cs="Times New Roman"/>
            <w:color w:val="336633"/>
            <w:sz w:val="20"/>
            <w:szCs w:val="20"/>
            <w:u w:val="single"/>
          </w:rPr>
          <w:t>acyclovir</w:t>
        </w:r>
      </w:hyperlink>
      <w:r w:rsidRPr="00AE4693">
        <w:rPr>
          <w:rFonts w:ascii="Verdana" w:eastAsia="Times New Roman" w:hAnsi="Verdana" w:cs="Times New Roman"/>
          <w:sz w:val="20"/>
          <w:szCs w:val="20"/>
        </w:rPr>
        <w:t> (60 mg/kg per day divided three times daily) (</w:t>
      </w:r>
      <w:hyperlink r:id="rId159" w:history="1">
        <w:r w:rsidRPr="00AE4693">
          <w:rPr>
            <w:rFonts w:ascii="Verdana" w:eastAsia="Times New Roman" w:hAnsi="Verdana" w:cs="Times New Roman"/>
            <w:b/>
            <w:bCs/>
            <w:color w:val="336633"/>
            <w:sz w:val="20"/>
            <w:szCs w:val="20"/>
            <w:u w:val="single"/>
          </w:rPr>
          <w:t>Grade 2B</w:t>
        </w:r>
      </w:hyperlink>
      <w:r w:rsidRPr="00AE4693">
        <w:rPr>
          <w:rFonts w:ascii="Verdana" w:eastAsia="Times New Roman" w:hAnsi="Verdana" w:cs="Times New Roman"/>
          <w:sz w:val="20"/>
          <w:szCs w:val="20"/>
        </w:rPr>
        <w:t>). For patients who are not initially treated with acyclovir, we suggest adding it if the bacterial cultures remain negative at 48 to 72 hours, and the patient has not improved clinically (</w:t>
      </w:r>
      <w:hyperlink r:id="rId160" w:history="1">
        <w:r w:rsidRPr="00AE4693">
          <w:rPr>
            <w:rFonts w:ascii="Verdana" w:eastAsia="Times New Roman" w:hAnsi="Verdana" w:cs="Times New Roman"/>
            <w:b/>
            <w:bCs/>
            <w:color w:val="336633"/>
            <w:sz w:val="20"/>
            <w:szCs w:val="20"/>
            <w:u w:val="single"/>
          </w:rPr>
          <w:t>Grade 2C</w:t>
        </w:r>
      </w:hyperlink>
      <w:r w:rsidRPr="00AE4693">
        <w:rPr>
          <w:rFonts w:ascii="Verdana" w:eastAsia="Times New Roman" w:hAnsi="Verdana" w:cs="Times New Roman"/>
          <w:sz w:val="20"/>
          <w:szCs w:val="20"/>
        </w:rPr>
        <w:t xml:space="preserve">). Routine use of acyclovir is not indicated in the management of febrile neonates. Laboratory studies to confirm the diagnosis of HSV should be sent prior to the initiation of acyclovir. (See </w:t>
      </w:r>
      <w:hyperlink r:id="rId161" w:anchor="H13" w:history="1">
        <w:r w:rsidRPr="00AE4693">
          <w:rPr>
            <w:rFonts w:ascii="Verdana" w:eastAsia="Times New Roman" w:hAnsi="Verdana" w:cs="Times New Roman"/>
            <w:color w:val="336633"/>
            <w:sz w:val="20"/>
            <w:szCs w:val="20"/>
            <w:u w:val="single"/>
          </w:rPr>
          <w:t>'Neonates (0 to 28 days)'</w:t>
        </w:r>
      </w:hyperlink>
      <w:r w:rsidRPr="00AE4693">
        <w:rPr>
          <w:rFonts w:ascii="Verdana" w:eastAsia="Times New Roman" w:hAnsi="Verdana" w:cs="Times New Roman"/>
          <w:sz w:val="20"/>
          <w:szCs w:val="20"/>
        </w:rPr>
        <w:t> above.)</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Ill-appearing infants (29 to 90 days)</w:t>
      </w:r>
    </w:p>
    <w:p w:rsidR="00AE4693" w:rsidRPr="00AE4693" w:rsidRDefault="00AE4693" w:rsidP="00AE4693">
      <w:pPr>
        <w:numPr>
          <w:ilvl w:val="0"/>
          <w:numId w:val="12"/>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We recommend that infants who are ill-appearing have a full laboratory evaluation including blood, urine, and CSF cultures and </w:t>
      </w:r>
      <w:proofErr w:type="gramStart"/>
      <w:r w:rsidRPr="00AE4693">
        <w:rPr>
          <w:rFonts w:ascii="Verdana" w:eastAsia="Times New Roman" w:hAnsi="Verdana" w:cs="Times New Roman"/>
          <w:sz w:val="20"/>
          <w:szCs w:val="20"/>
        </w:rPr>
        <w:t>receive</w:t>
      </w:r>
      <w:proofErr w:type="gramEnd"/>
      <w:r w:rsidRPr="00AE4693">
        <w:rPr>
          <w:rFonts w:ascii="Verdana" w:eastAsia="Times New Roman" w:hAnsi="Verdana" w:cs="Times New Roman"/>
          <w:sz w:val="20"/>
          <w:szCs w:val="20"/>
        </w:rPr>
        <w:t xml:space="preserve"> </w:t>
      </w:r>
      <w:proofErr w:type="spellStart"/>
      <w:r w:rsidRPr="00AE4693">
        <w:rPr>
          <w:rFonts w:ascii="Verdana" w:eastAsia="Times New Roman" w:hAnsi="Verdana" w:cs="Times New Roman"/>
          <w:sz w:val="20"/>
          <w:szCs w:val="20"/>
        </w:rPr>
        <w:t>parenteral</w:t>
      </w:r>
      <w:proofErr w:type="spellEnd"/>
      <w:r w:rsidRPr="00AE4693">
        <w:rPr>
          <w:rFonts w:ascii="Verdana" w:eastAsia="Times New Roman" w:hAnsi="Verdana" w:cs="Times New Roman"/>
          <w:sz w:val="20"/>
          <w:szCs w:val="20"/>
        </w:rPr>
        <w:t xml:space="preserve"> antibiotics. Those who have signs of pulmonary disease should also receive a chest radiograph. We recommend that these patients receive empiric antibiotic therapy with </w:t>
      </w:r>
      <w:hyperlink r:id="rId162" w:history="1">
        <w:proofErr w:type="spellStart"/>
        <w:r w:rsidRPr="00AE4693">
          <w:rPr>
            <w:rFonts w:ascii="Verdana" w:eastAsia="Times New Roman" w:hAnsi="Verdana" w:cs="Times New Roman"/>
            <w:color w:val="336633"/>
            <w:sz w:val="20"/>
            <w:szCs w:val="20"/>
            <w:u w:val="single"/>
          </w:rPr>
          <w:t>cefotaxime</w:t>
        </w:r>
        <w:proofErr w:type="spellEnd"/>
      </w:hyperlink>
      <w:r w:rsidRPr="00AE4693">
        <w:rPr>
          <w:rFonts w:ascii="Verdana" w:eastAsia="Times New Roman" w:hAnsi="Verdana" w:cs="Times New Roman"/>
          <w:sz w:val="20"/>
          <w:szCs w:val="20"/>
        </w:rPr>
        <w:t xml:space="preserve"> or </w:t>
      </w:r>
      <w:hyperlink r:id="rId163" w:history="1">
        <w:proofErr w:type="spellStart"/>
        <w:r w:rsidRPr="00AE4693">
          <w:rPr>
            <w:rFonts w:ascii="Verdana" w:eastAsia="Times New Roman" w:hAnsi="Verdana" w:cs="Times New Roman"/>
            <w:color w:val="336633"/>
            <w:sz w:val="20"/>
            <w:szCs w:val="20"/>
            <w:u w:val="single"/>
          </w:rPr>
          <w:t>ceftriaxone</w:t>
        </w:r>
        <w:proofErr w:type="spellEnd"/>
      </w:hyperlink>
      <w:r w:rsidRPr="00AE4693">
        <w:rPr>
          <w:rFonts w:ascii="Verdana" w:eastAsia="Times New Roman" w:hAnsi="Verdana" w:cs="Times New Roman"/>
          <w:sz w:val="20"/>
          <w:szCs w:val="20"/>
        </w:rPr>
        <w:t xml:space="preserve"> and be admitted to the hospital for ongoing </w:t>
      </w:r>
      <w:proofErr w:type="spellStart"/>
      <w:r w:rsidRPr="00AE4693">
        <w:rPr>
          <w:rFonts w:ascii="Verdana" w:eastAsia="Times New Roman" w:hAnsi="Verdana" w:cs="Times New Roman"/>
          <w:sz w:val="20"/>
          <w:szCs w:val="20"/>
        </w:rPr>
        <w:t>parenteral</w:t>
      </w:r>
      <w:proofErr w:type="spellEnd"/>
      <w:r w:rsidRPr="00AE4693">
        <w:rPr>
          <w:rFonts w:ascii="Verdana" w:eastAsia="Times New Roman" w:hAnsi="Verdana" w:cs="Times New Roman"/>
          <w:sz w:val="20"/>
          <w:szCs w:val="20"/>
        </w:rPr>
        <w:t xml:space="preserve"> antibiotic therapy (</w:t>
      </w:r>
      <w:hyperlink r:id="rId164" w:history="1">
        <w:r w:rsidRPr="00AE4693">
          <w:rPr>
            <w:rFonts w:ascii="Verdana" w:eastAsia="Times New Roman" w:hAnsi="Verdana" w:cs="Times New Roman"/>
            <w:b/>
            <w:bCs/>
            <w:color w:val="336633"/>
            <w:sz w:val="20"/>
            <w:szCs w:val="20"/>
            <w:u w:val="single"/>
          </w:rPr>
          <w:t>Grade 1B</w:t>
        </w:r>
      </w:hyperlink>
      <w:r w:rsidRPr="00AE4693">
        <w:rPr>
          <w:rFonts w:ascii="Verdana" w:eastAsia="Times New Roman" w:hAnsi="Verdana" w:cs="Times New Roman"/>
          <w:sz w:val="20"/>
          <w:szCs w:val="20"/>
        </w:rPr>
        <w:t xml:space="preserve">). (See </w:t>
      </w:r>
      <w:hyperlink r:id="rId165" w:anchor="H310880" w:history="1">
        <w:r w:rsidRPr="00AE4693">
          <w:rPr>
            <w:rFonts w:ascii="Verdana" w:eastAsia="Times New Roman" w:hAnsi="Verdana" w:cs="Times New Roman"/>
            <w:color w:val="336633"/>
            <w:sz w:val="20"/>
            <w:szCs w:val="20"/>
            <w:u w:val="single"/>
          </w:rPr>
          <w:t>'Ill-appearing infants (29 to 90 days)'</w:t>
        </w:r>
      </w:hyperlink>
      <w:r w:rsidRPr="00AE4693">
        <w:rPr>
          <w:rFonts w:ascii="Verdana" w:eastAsia="Times New Roman" w:hAnsi="Verdana" w:cs="Times New Roman"/>
          <w:sz w:val="20"/>
          <w:szCs w:val="20"/>
        </w:rPr>
        <w:t xml:space="preserve"> above.) </w:t>
      </w:r>
    </w:p>
    <w:p w:rsidR="00AE4693" w:rsidRPr="00AE4693" w:rsidRDefault="00AE4693" w:rsidP="00AE4693">
      <w:pPr>
        <w:numPr>
          <w:ilvl w:val="0"/>
          <w:numId w:val="12"/>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Empiric antibiotic therapy should also be adjusted based on specific clinical findings as follows (see </w:t>
      </w:r>
      <w:hyperlink r:id="rId166" w:anchor="H310880" w:history="1">
        <w:r w:rsidRPr="00AE4693">
          <w:rPr>
            <w:rFonts w:ascii="Verdana" w:eastAsia="Times New Roman" w:hAnsi="Verdana" w:cs="Times New Roman"/>
            <w:color w:val="336633"/>
            <w:sz w:val="20"/>
            <w:szCs w:val="20"/>
            <w:u w:val="single"/>
          </w:rPr>
          <w:t>'Ill-appearing infants (29 to 90 days)'</w:t>
        </w:r>
      </w:hyperlink>
      <w:r w:rsidRPr="00AE4693">
        <w:rPr>
          <w:rFonts w:ascii="Verdana" w:eastAsia="Times New Roman" w:hAnsi="Verdana" w:cs="Times New Roman"/>
          <w:sz w:val="20"/>
          <w:szCs w:val="20"/>
        </w:rPr>
        <w:t> above):</w:t>
      </w:r>
    </w:p>
    <w:p w:rsidR="00AE4693" w:rsidRPr="00AE4693" w:rsidRDefault="00AE4693" w:rsidP="00AE4693">
      <w:pPr>
        <w:numPr>
          <w:ilvl w:val="0"/>
          <w:numId w:val="13"/>
        </w:numPr>
        <w:spacing w:after="0" w:line="336" w:lineRule="auto"/>
        <w:rPr>
          <w:rFonts w:ascii="Verdana" w:eastAsia="Times New Roman" w:hAnsi="Verdana" w:cs="Times New Roman"/>
          <w:sz w:val="20"/>
          <w:szCs w:val="20"/>
        </w:rPr>
      </w:pPr>
      <w:hyperlink r:id="rId167" w:history="1">
        <w:r w:rsidRPr="00AE4693">
          <w:rPr>
            <w:rFonts w:ascii="Verdana" w:eastAsia="Times New Roman" w:hAnsi="Verdana" w:cs="Times New Roman"/>
            <w:color w:val="336633"/>
            <w:sz w:val="20"/>
            <w:szCs w:val="20"/>
            <w:u w:val="single"/>
          </w:rPr>
          <w:t>Vancomycin</w:t>
        </w:r>
      </w:hyperlink>
      <w:r w:rsidRPr="00AE4693">
        <w:rPr>
          <w:rFonts w:ascii="Verdana" w:eastAsia="Times New Roman" w:hAnsi="Verdana" w:cs="Times New Roman"/>
          <w:sz w:val="20"/>
          <w:szCs w:val="20"/>
        </w:rPr>
        <w:t xml:space="preserve"> should be given to those infants with evidence of soft tissue infection. (See </w:t>
      </w:r>
      <w:hyperlink r:id="rId168" w:anchor="H14" w:history="1">
        <w:r w:rsidRPr="00AE4693">
          <w:rPr>
            <w:rFonts w:ascii="Verdana" w:eastAsia="Times New Roman" w:hAnsi="Verdana" w:cs="Times New Roman"/>
            <w:color w:val="336633"/>
            <w:sz w:val="20"/>
            <w:szCs w:val="20"/>
            <w:u w:val="single"/>
          </w:rPr>
          <w:t xml:space="preserve">"Evaluation and management of suspected </w:t>
        </w:r>
        <w:proofErr w:type="spellStart"/>
        <w:r w:rsidRPr="00AE4693">
          <w:rPr>
            <w:rFonts w:ascii="Verdana" w:eastAsia="Times New Roman" w:hAnsi="Verdana" w:cs="Times New Roman"/>
            <w:color w:val="336633"/>
            <w:sz w:val="20"/>
            <w:szCs w:val="20"/>
            <w:u w:val="single"/>
          </w:rPr>
          <w:t>methicillin</w:t>
        </w:r>
        <w:proofErr w:type="spellEnd"/>
        <w:r w:rsidRPr="00AE4693">
          <w:rPr>
            <w:rFonts w:ascii="Verdana" w:eastAsia="Times New Roman" w:hAnsi="Verdana" w:cs="Times New Roman"/>
            <w:color w:val="336633"/>
            <w:sz w:val="20"/>
            <w:szCs w:val="20"/>
            <w:u w:val="single"/>
          </w:rPr>
          <w:t xml:space="preserve">-resistant Staphylococcus </w:t>
        </w:r>
        <w:proofErr w:type="spellStart"/>
        <w:r w:rsidRPr="00AE4693">
          <w:rPr>
            <w:rFonts w:ascii="Verdana" w:eastAsia="Times New Roman" w:hAnsi="Verdana" w:cs="Times New Roman"/>
            <w:color w:val="336633"/>
            <w:sz w:val="20"/>
            <w:szCs w:val="20"/>
            <w:u w:val="single"/>
          </w:rPr>
          <w:t>aureus</w:t>
        </w:r>
        <w:proofErr w:type="spellEnd"/>
        <w:r w:rsidRPr="00AE4693">
          <w:rPr>
            <w:rFonts w:ascii="Verdana" w:eastAsia="Times New Roman" w:hAnsi="Verdana" w:cs="Times New Roman"/>
            <w:color w:val="336633"/>
            <w:sz w:val="20"/>
            <w:szCs w:val="20"/>
            <w:u w:val="single"/>
          </w:rPr>
          <w:t xml:space="preserve"> skin and soft tissue infections in children", section on 'Severe SSTI'</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3"/>
        </w:numPr>
        <w:spacing w:after="0" w:line="336" w:lineRule="auto"/>
        <w:rPr>
          <w:rFonts w:ascii="Verdana" w:eastAsia="Times New Roman" w:hAnsi="Verdana" w:cs="Times New Roman"/>
          <w:sz w:val="20"/>
          <w:szCs w:val="20"/>
        </w:rPr>
      </w:pPr>
      <w:hyperlink r:id="rId169" w:history="1">
        <w:r w:rsidRPr="00AE4693">
          <w:rPr>
            <w:rFonts w:ascii="Verdana" w:eastAsia="Times New Roman" w:hAnsi="Verdana" w:cs="Times New Roman"/>
            <w:color w:val="336633"/>
            <w:sz w:val="20"/>
            <w:szCs w:val="20"/>
            <w:u w:val="single"/>
          </w:rPr>
          <w:t>Vancomycin</w:t>
        </w:r>
      </w:hyperlink>
      <w:r w:rsidRPr="00AE4693">
        <w:rPr>
          <w:rFonts w:ascii="Verdana" w:eastAsia="Times New Roman" w:hAnsi="Verdana" w:cs="Times New Roman"/>
          <w:sz w:val="20"/>
          <w:szCs w:val="20"/>
        </w:rPr>
        <w:t xml:space="preserve"> should be given to those infants with CSF </w:t>
      </w:r>
      <w:proofErr w:type="spellStart"/>
      <w:r w:rsidRPr="00AE4693">
        <w:rPr>
          <w:rFonts w:ascii="Verdana" w:eastAsia="Times New Roman" w:hAnsi="Verdana" w:cs="Times New Roman"/>
          <w:sz w:val="20"/>
          <w:szCs w:val="20"/>
        </w:rPr>
        <w:t>pleocytosis</w:t>
      </w:r>
      <w:proofErr w:type="spellEnd"/>
      <w:r w:rsidRPr="00AE4693">
        <w:rPr>
          <w:rFonts w:ascii="Verdana" w:eastAsia="Times New Roman" w:hAnsi="Verdana" w:cs="Times New Roman"/>
          <w:sz w:val="20"/>
          <w:szCs w:val="20"/>
        </w:rPr>
        <w:t xml:space="preserve"> to treat meningitis caused by S. </w:t>
      </w:r>
      <w:proofErr w:type="spellStart"/>
      <w:r w:rsidRPr="00AE4693">
        <w:rPr>
          <w:rFonts w:ascii="Verdana" w:eastAsia="Times New Roman" w:hAnsi="Verdana" w:cs="Times New Roman"/>
          <w:sz w:val="20"/>
          <w:szCs w:val="20"/>
        </w:rPr>
        <w:t>pneumoniae</w:t>
      </w:r>
      <w:proofErr w:type="spellEnd"/>
      <w:r w:rsidRPr="00AE4693">
        <w:rPr>
          <w:rFonts w:ascii="Verdana" w:eastAsia="Times New Roman" w:hAnsi="Verdana" w:cs="Times New Roman"/>
          <w:sz w:val="20"/>
          <w:szCs w:val="20"/>
        </w:rPr>
        <w:t xml:space="preserve"> that is not susceptible to </w:t>
      </w:r>
      <w:hyperlink r:id="rId170" w:history="1">
        <w:proofErr w:type="spellStart"/>
        <w:r w:rsidRPr="00AE4693">
          <w:rPr>
            <w:rFonts w:ascii="Verdana" w:eastAsia="Times New Roman" w:hAnsi="Verdana" w:cs="Times New Roman"/>
            <w:color w:val="336633"/>
            <w:sz w:val="20"/>
            <w:szCs w:val="20"/>
            <w:u w:val="single"/>
          </w:rPr>
          <w:t>cefotaxime</w:t>
        </w:r>
        <w:proofErr w:type="spellEnd"/>
      </w:hyperlink>
      <w:r w:rsidRPr="00AE4693">
        <w:rPr>
          <w:rFonts w:ascii="Verdana" w:eastAsia="Times New Roman" w:hAnsi="Verdana" w:cs="Times New Roman"/>
          <w:sz w:val="20"/>
          <w:szCs w:val="20"/>
        </w:rPr>
        <w:t xml:space="preserve"> or </w:t>
      </w:r>
      <w:hyperlink r:id="rId171" w:history="1">
        <w:proofErr w:type="spellStart"/>
        <w:r w:rsidRPr="00AE4693">
          <w:rPr>
            <w:rFonts w:ascii="Verdana" w:eastAsia="Times New Roman" w:hAnsi="Verdana" w:cs="Times New Roman"/>
            <w:color w:val="336633"/>
            <w:sz w:val="20"/>
            <w:szCs w:val="20"/>
            <w:u w:val="single"/>
          </w:rPr>
          <w:t>ceftriaxone</w:t>
        </w:r>
        <w:proofErr w:type="spellEnd"/>
      </w:hyperlink>
      <w:r w:rsidRPr="00AE4693">
        <w:rPr>
          <w:rFonts w:ascii="Verdana" w:eastAsia="Times New Roman" w:hAnsi="Verdana" w:cs="Times New Roman"/>
          <w:sz w:val="20"/>
          <w:szCs w:val="20"/>
        </w:rPr>
        <w:t xml:space="preserve"> and, in infants 29 to 60 days of age, </w:t>
      </w:r>
      <w:hyperlink r:id="rId172" w:history="1">
        <w:proofErr w:type="spellStart"/>
        <w:r w:rsidRPr="00AE4693">
          <w:rPr>
            <w:rFonts w:ascii="Verdana" w:eastAsia="Times New Roman" w:hAnsi="Verdana" w:cs="Times New Roman"/>
            <w:color w:val="336633"/>
            <w:sz w:val="20"/>
            <w:szCs w:val="20"/>
            <w:u w:val="single"/>
          </w:rPr>
          <w:t>ampicillin</w:t>
        </w:r>
        <w:proofErr w:type="spellEnd"/>
      </w:hyperlink>
      <w:r w:rsidRPr="00AE4693">
        <w:rPr>
          <w:rFonts w:ascii="Verdana" w:eastAsia="Times New Roman" w:hAnsi="Verdana" w:cs="Times New Roman"/>
          <w:sz w:val="20"/>
          <w:szCs w:val="20"/>
        </w:rPr>
        <w:t xml:space="preserve"> should also be given to cover </w:t>
      </w:r>
      <w:proofErr w:type="spellStart"/>
      <w:r w:rsidRPr="00AE4693">
        <w:rPr>
          <w:rFonts w:ascii="Verdana" w:eastAsia="Times New Roman" w:hAnsi="Verdana" w:cs="Times New Roman"/>
          <w:sz w:val="20"/>
          <w:szCs w:val="20"/>
        </w:rPr>
        <w:t>Listeria</w:t>
      </w:r>
      <w:proofErr w:type="spellEnd"/>
      <w:r w:rsidRPr="00AE4693">
        <w:rPr>
          <w:rFonts w:ascii="Verdana" w:eastAsia="Times New Roman" w:hAnsi="Verdana" w:cs="Times New Roman"/>
          <w:sz w:val="20"/>
          <w:szCs w:val="20"/>
        </w:rPr>
        <w:t xml:space="preserve"> </w:t>
      </w:r>
      <w:proofErr w:type="spellStart"/>
      <w:r w:rsidRPr="00AE4693">
        <w:rPr>
          <w:rFonts w:ascii="Verdana" w:eastAsia="Times New Roman" w:hAnsi="Verdana" w:cs="Times New Roman"/>
          <w:sz w:val="20"/>
          <w:szCs w:val="20"/>
        </w:rPr>
        <w:t>monocytogenes</w:t>
      </w:r>
      <w:proofErr w:type="spellEnd"/>
      <w:r w:rsidRPr="00AE4693">
        <w:rPr>
          <w:rFonts w:ascii="Verdana" w:eastAsia="Times New Roman" w:hAnsi="Verdana" w:cs="Times New Roman"/>
          <w:sz w:val="20"/>
          <w:szCs w:val="20"/>
        </w:rPr>
        <w:t xml:space="preserve"> (</w:t>
      </w:r>
      <w:hyperlink r:id="rId173" w:history="1">
        <w:r w:rsidRPr="00AE4693">
          <w:rPr>
            <w:rFonts w:ascii="Verdana" w:eastAsia="Times New Roman" w:hAnsi="Verdana" w:cs="Times New Roman"/>
            <w:color w:val="336633"/>
            <w:sz w:val="20"/>
            <w:szCs w:val="20"/>
            <w:u w:val="single"/>
          </w:rPr>
          <w:t>table 2</w:t>
        </w:r>
      </w:hyperlink>
      <w:r w:rsidRPr="00AE4693">
        <w:rPr>
          <w:rFonts w:ascii="Verdana" w:eastAsia="Times New Roman" w:hAnsi="Verdana" w:cs="Times New Roman"/>
          <w:sz w:val="20"/>
          <w:szCs w:val="20"/>
        </w:rPr>
        <w:t xml:space="preserve">). (See </w:t>
      </w:r>
      <w:hyperlink r:id="rId174" w:history="1">
        <w:r w:rsidRPr="00AE4693">
          <w:rPr>
            <w:rFonts w:ascii="Verdana" w:eastAsia="Times New Roman" w:hAnsi="Verdana" w:cs="Times New Roman"/>
            <w:color w:val="336633"/>
            <w:sz w:val="20"/>
            <w:szCs w:val="20"/>
            <w:u w:val="single"/>
          </w:rPr>
          <w:t xml:space="preserve">"Treatment, prognosis, and prevention of </w:t>
        </w:r>
        <w:proofErr w:type="spellStart"/>
        <w:r w:rsidRPr="00AE4693">
          <w:rPr>
            <w:rFonts w:ascii="Verdana" w:eastAsia="Times New Roman" w:hAnsi="Verdana" w:cs="Times New Roman"/>
            <w:color w:val="336633"/>
            <w:sz w:val="20"/>
            <w:szCs w:val="20"/>
            <w:u w:val="single"/>
          </w:rPr>
          <w:t>Listeria</w:t>
        </w:r>
        <w:proofErr w:type="spellEnd"/>
        <w:r w:rsidRPr="00AE4693">
          <w:rPr>
            <w:rFonts w:ascii="Verdana" w:eastAsia="Times New Roman" w:hAnsi="Verdana" w:cs="Times New Roman"/>
            <w:color w:val="336633"/>
            <w:sz w:val="20"/>
            <w:szCs w:val="20"/>
            <w:u w:val="single"/>
          </w:rPr>
          <w:t xml:space="preserve"> </w:t>
        </w:r>
        <w:proofErr w:type="spellStart"/>
        <w:r w:rsidRPr="00AE4693">
          <w:rPr>
            <w:rFonts w:ascii="Verdana" w:eastAsia="Times New Roman" w:hAnsi="Verdana" w:cs="Times New Roman"/>
            <w:color w:val="336633"/>
            <w:sz w:val="20"/>
            <w:szCs w:val="20"/>
            <w:u w:val="single"/>
          </w:rPr>
          <w:t>monocytogenes</w:t>
        </w:r>
        <w:proofErr w:type="spellEnd"/>
        <w:r w:rsidRPr="00AE4693">
          <w:rPr>
            <w:rFonts w:ascii="Verdana" w:eastAsia="Times New Roman" w:hAnsi="Verdana" w:cs="Times New Roman"/>
            <w:color w:val="336633"/>
            <w:sz w:val="20"/>
            <w:szCs w:val="20"/>
            <w:u w:val="single"/>
          </w:rPr>
          <w:t xml:space="preserve"> infection"</w:t>
        </w:r>
      </w:hyperlink>
      <w:r w:rsidRPr="00AE4693">
        <w:rPr>
          <w:rFonts w:ascii="Verdana" w:eastAsia="Times New Roman" w:hAnsi="Verdana" w:cs="Times New Roman"/>
          <w:sz w:val="20"/>
          <w:szCs w:val="20"/>
        </w:rPr>
        <w:t>.)</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Well appearing</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t>Infants 29 to 60 days of age</w:t>
      </w:r>
    </w:p>
    <w:p w:rsidR="00AE4693" w:rsidRPr="00AE4693" w:rsidRDefault="00AE4693" w:rsidP="00AE4693">
      <w:pPr>
        <w:numPr>
          <w:ilvl w:val="0"/>
          <w:numId w:val="14"/>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We suggest that well-appearing infants 29 to 60 days of age with a temperature ≥38.0ºC undergo a complete history and physical examination with appropriate laboratory evaluation including CBC, blood culture, urinalysis and culture, and CSF for cell count and culture. Although lumbar puncture may not be necessary in some well-appearing infants, including those with </w:t>
      </w:r>
      <w:proofErr w:type="spellStart"/>
      <w:r w:rsidRPr="00AE4693">
        <w:rPr>
          <w:rFonts w:ascii="Verdana" w:eastAsia="Times New Roman" w:hAnsi="Verdana" w:cs="Times New Roman"/>
          <w:sz w:val="20"/>
          <w:szCs w:val="20"/>
        </w:rPr>
        <w:t>bronchiolitis</w:t>
      </w:r>
      <w:proofErr w:type="spellEnd"/>
      <w:r w:rsidRPr="00AE4693">
        <w:rPr>
          <w:rFonts w:ascii="Verdana" w:eastAsia="Times New Roman" w:hAnsi="Verdana" w:cs="Times New Roman"/>
          <w:sz w:val="20"/>
          <w:szCs w:val="20"/>
        </w:rPr>
        <w:t xml:space="preserve"> or a positive rapid test for influenza, we suggest that lumbar puncture be performed if empiric antibiotics are prescribed, including in infants who have an abnormal urinalysis or </w:t>
      </w:r>
      <w:proofErr w:type="spellStart"/>
      <w:r w:rsidRPr="00AE4693">
        <w:rPr>
          <w:rFonts w:ascii="Verdana" w:eastAsia="Times New Roman" w:hAnsi="Verdana" w:cs="Times New Roman"/>
          <w:sz w:val="20"/>
          <w:szCs w:val="20"/>
        </w:rPr>
        <w:t>otitis</w:t>
      </w:r>
      <w:proofErr w:type="spellEnd"/>
      <w:r w:rsidRPr="00AE4693">
        <w:rPr>
          <w:rFonts w:ascii="Verdana" w:eastAsia="Times New Roman" w:hAnsi="Verdana" w:cs="Times New Roman"/>
          <w:sz w:val="20"/>
          <w:szCs w:val="20"/>
        </w:rPr>
        <w:t xml:space="preserve"> media. A stool culture is suggested if diarrhea is present. (See </w:t>
      </w:r>
      <w:hyperlink r:id="rId175" w:anchor="H311038" w:history="1">
        <w:r w:rsidRPr="00AE4693">
          <w:rPr>
            <w:rFonts w:ascii="Verdana" w:eastAsia="Times New Roman" w:hAnsi="Verdana" w:cs="Times New Roman"/>
            <w:color w:val="336633"/>
            <w:sz w:val="20"/>
            <w:szCs w:val="20"/>
            <w:u w:val="single"/>
          </w:rPr>
          <w:t>'29 to 60 days'</w:t>
        </w:r>
      </w:hyperlink>
      <w:r w:rsidRPr="00AE4693">
        <w:rPr>
          <w:rFonts w:ascii="Verdana" w:eastAsia="Times New Roman" w:hAnsi="Verdana" w:cs="Times New Roman"/>
          <w:sz w:val="20"/>
          <w:szCs w:val="20"/>
        </w:rPr>
        <w:t xml:space="preserve"> above.) </w:t>
      </w:r>
    </w:p>
    <w:p w:rsidR="00AE4693" w:rsidRPr="00AE4693" w:rsidRDefault="00AE4693" w:rsidP="00AE4693">
      <w:pPr>
        <w:numPr>
          <w:ilvl w:val="0"/>
          <w:numId w:val="14"/>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We suggest that a chest radiograph be obtained only in infants with at least one clinical sign of pulmonary disease (respiratory rate &gt;50 breaths/minute, </w:t>
      </w:r>
      <w:proofErr w:type="spellStart"/>
      <w:r w:rsidRPr="00AE4693">
        <w:rPr>
          <w:rFonts w:ascii="Verdana" w:eastAsia="Times New Roman" w:hAnsi="Verdana" w:cs="Times New Roman"/>
          <w:sz w:val="20"/>
          <w:szCs w:val="20"/>
        </w:rPr>
        <w:t>rales</w:t>
      </w:r>
      <w:proofErr w:type="spellEnd"/>
      <w:r w:rsidRPr="00AE4693">
        <w:rPr>
          <w:rFonts w:ascii="Verdana" w:eastAsia="Times New Roman" w:hAnsi="Verdana" w:cs="Times New Roman"/>
          <w:sz w:val="20"/>
          <w:szCs w:val="20"/>
        </w:rPr>
        <w:t xml:space="preserve">, </w:t>
      </w:r>
      <w:proofErr w:type="spellStart"/>
      <w:r w:rsidRPr="00AE4693">
        <w:rPr>
          <w:rFonts w:ascii="Verdana" w:eastAsia="Times New Roman" w:hAnsi="Verdana" w:cs="Times New Roman"/>
          <w:sz w:val="20"/>
          <w:szCs w:val="20"/>
        </w:rPr>
        <w:t>rhonchi</w:t>
      </w:r>
      <w:proofErr w:type="spellEnd"/>
      <w:r w:rsidRPr="00AE4693">
        <w:rPr>
          <w:rFonts w:ascii="Verdana" w:eastAsia="Times New Roman" w:hAnsi="Verdana" w:cs="Times New Roman"/>
          <w:sz w:val="20"/>
          <w:szCs w:val="20"/>
        </w:rPr>
        <w:t xml:space="preserve">, retractions, wheezing, </w:t>
      </w:r>
      <w:proofErr w:type="spellStart"/>
      <w:r w:rsidRPr="00AE4693">
        <w:rPr>
          <w:rFonts w:ascii="Verdana" w:eastAsia="Times New Roman" w:hAnsi="Verdana" w:cs="Times New Roman"/>
          <w:sz w:val="20"/>
          <w:szCs w:val="20"/>
        </w:rPr>
        <w:t>coryza</w:t>
      </w:r>
      <w:proofErr w:type="spellEnd"/>
      <w:r w:rsidRPr="00AE4693">
        <w:rPr>
          <w:rFonts w:ascii="Verdana" w:eastAsia="Times New Roman" w:hAnsi="Verdana" w:cs="Times New Roman"/>
          <w:sz w:val="20"/>
          <w:szCs w:val="20"/>
        </w:rPr>
        <w:t xml:space="preserve">, grunting, </w:t>
      </w:r>
      <w:proofErr w:type="spellStart"/>
      <w:r w:rsidRPr="00AE4693">
        <w:rPr>
          <w:rFonts w:ascii="Verdana" w:eastAsia="Times New Roman" w:hAnsi="Verdana" w:cs="Times New Roman"/>
          <w:sz w:val="20"/>
          <w:szCs w:val="20"/>
        </w:rPr>
        <w:t>stridor</w:t>
      </w:r>
      <w:proofErr w:type="spellEnd"/>
      <w:r w:rsidRPr="00AE4693">
        <w:rPr>
          <w:rFonts w:ascii="Verdana" w:eastAsia="Times New Roman" w:hAnsi="Verdana" w:cs="Times New Roman"/>
          <w:sz w:val="20"/>
          <w:szCs w:val="20"/>
        </w:rPr>
        <w:t xml:space="preserve">, nasal flaring, or cough). (See </w:t>
      </w:r>
      <w:hyperlink r:id="rId176" w:anchor="H311038" w:history="1">
        <w:r w:rsidRPr="00AE4693">
          <w:rPr>
            <w:rFonts w:ascii="Verdana" w:eastAsia="Times New Roman" w:hAnsi="Verdana" w:cs="Times New Roman"/>
            <w:color w:val="336633"/>
            <w:sz w:val="20"/>
            <w:szCs w:val="20"/>
            <w:u w:val="single"/>
          </w:rPr>
          <w:t>'29 to 60 days'</w:t>
        </w:r>
      </w:hyperlink>
      <w:r w:rsidRPr="00AE4693">
        <w:rPr>
          <w:rFonts w:ascii="Verdana" w:eastAsia="Times New Roman" w:hAnsi="Verdana" w:cs="Times New Roman"/>
          <w:sz w:val="20"/>
          <w:szCs w:val="20"/>
        </w:rPr>
        <w:t xml:space="preserve"> above.) </w:t>
      </w:r>
    </w:p>
    <w:p w:rsidR="00AE4693" w:rsidRPr="00AE4693" w:rsidRDefault="00AE4693" w:rsidP="00AE4693">
      <w:pPr>
        <w:numPr>
          <w:ilvl w:val="0"/>
          <w:numId w:val="14"/>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Infants who have an abnormal urinalysis, CSF </w:t>
      </w:r>
      <w:proofErr w:type="spellStart"/>
      <w:r w:rsidRPr="00AE4693">
        <w:rPr>
          <w:rFonts w:ascii="Verdana" w:eastAsia="Times New Roman" w:hAnsi="Verdana" w:cs="Times New Roman"/>
          <w:sz w:val="20"/>
          <w:szCs w:val="20"/>
        </w:rPr>
        <w:t>pleocytosis</w:t>
      </w:r>
      <w:proofErr w:type="spellEnd"/>
      <w:r w:rsidRPr="00AE4693">
        <w:rPr>
          <w:rFonts w:ascii="Verdana" w:eastAsia="Times New Roman" w:hAnsi="Verdana" w:cs="Times New Roman"/>
          <w:sz w:val="20"/>
          <w:szCs w:val="20"/>
        </w:rPr>
        <w:t>, or an abnormal chest radiograph require presumptive antibiotic therapy (</w:t>
      </w:r>
      <w:hyperlink r:id="rId177" w:history="1">
        <w:r w:rsidRPr="00AE4693">
          <w:rPr>
            <w:rFonts w:ascii="Verdana" w:eastAsia="Times New Roman" w:hAnsi="Verdana" w:cs="Times New Roman"/>
            <w:color w:val="336633"/>
            <w:sz w:val="20"/>
            <w:szCs w:val="20"/>
            <w:u w:val="single"/>
          </w:rPr>
          <w:t>table 2</w:t>
        </w:r>
      </w:hyperlink>
      <w:r w:rsidRPr="00AE4693">
        <w:rPr>
          <w:rFonts w:ascii="Verdana" w:eastAsia="Times New Roman" w:hAnsi="Verdana" w:cs="Times New Roman"/>
          <w:sz w:val="20"/>
          <w:szCs w:val="20"/>
        </w:rPr>
        <w:t>). Infants with pneumonia or meningitis should be admitted to the hospital. We suggest that infants with an abnormal urinalysis also be admitted (</w:t>
      </w:r>
      <w:hyperlink r:id="rId178" w:history="1">
        <w:r w:rsidRPr="00AE4693">
          <w:rPr>
            <w:rFonts w:ascii="Verdana" w:eastAsia="Times New Roman" w:hAnsi="Verdana" w:cs="Times New Roman"/>
            <w:b/>
            <w:bCs/>
            <w:color w:val="336633"/>
            <w:sz w:val="20"/>
            <w:szCs w:val="20"/>
            <w:u w:val="single"/>
          </w:rPr>
          <w:t>Grade 2C</w:t>
        </w:r>
      </w:hyperlink>
      <w:r w:rsidRPr="00AE4693">
        <w:rPr>
          <w:rFonts w:ascii="Verdana" w:eastAsia="Times New Roman" w:hAnsi="Verdana" w:cs="Times New Roman"/>
          <w:sz w:val="20"/>
          <w:szCs w:val="20"/>
        </w:rPr>
        <w:t xml:space="preserve">). (See </w:t>
      </w:r>
      <w:hyperlink r:id="rId179" w:anchor="H311038" w:history="1">
        <w:r w:rsidRPr="00AE4693">
          <w:rPr>
            <w:rFonts w:ascii="Verdana" w:eastAsia="Times New Roman" w:hAnsi="Verdana" w:cs="Times New Roman"/>
            <w:color w:val="336633"/>
            <w:sz w:val="20"/>
            <w:szCs w:val="20"/>
            <w:u w:val="single"/>
          </w:rPr>
          <w:t>'29 to 60 days'</w:t>
        </w:r>
      </w:hyperlink>
      <w:r w:rsidRPr="00AE4693">
        <w:rPr>
          <w:rFonts w:ascii="Verdana" w:eastAsia="Times New Roman" w:hAnsi="Verdana" w:cs="Times New Roman"/>
          <w:sz w:val="20"/>
          <w:szCs w:val="20"/>
        </w:rPr>
        <w:t xml:space="preserve"> above.) </w:t>
      </w:r>
    </w:p>
    <w:p w:rsidR="00AE4693" w:rsidRPr="00AE4693" w:rsidRDefault="00AE4693" w:rsidP="00AE4693">
      <w:pPr>
        <w:numPr>
          <w:ilvl w:val="0"/>
          <w:numId w:val="14"/>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Infants 29 to 60 days of age who are well-appearing and have a normal laboratory evaluation and chest radiograph, when one is performed, can be sent home as long as reliable follow-up within 24 hours can be arranged (either by phone or by return visit to the clinician). We suggest treatment with </w:t>
      </w:r>
      <w:proofErr w:type="spellStart"/>
      <w:r w:rsidRPr="00AE4693">
        <w:rPr>
          <w:rFonts w:ascii="Verdana" w:eastAsia="Times New Roman" w:hAnsi="Verdana" w:cs="Times New Roman"/>
          <w:sz w:val="20"/>
          <w:szCs w:val="20"/>
        </w:rPr>
        <w:t>parenteral</w:t>
      </w:r>
      <w:proofErr w:type="spellEnd"/>
      <w:r w:rsidRPr="00AE4693">
        <w:rPr>
          <w:rFonts w:ascii="Verdana" w:eastAsia="Times New Roman" w:hAnsi="Verdana" w:cs="Times New Roman"/>
          <w:sz w:val="20"/>
          <w:szCs w:val="20"/>
        </w:rPr>
        <w:t xml:space="preserve"> antibiotics (</w:t>
      </w:r>
      <w:hyperlink r:id="rId180" w:history="1">
        <w:r w:rsidRPr="00AE4693">
          <w:rPr>
            <w:rFonts w:ascii="Verdana" w:eastAsia="Times New Roman" w:hAnsi="Verdana" w:cs="Times New Roman"/>
            <w:b/>
            <w:bCs/>
            <w:color w:val="336633"/>
            <w:sz w:val="20"/>
            <w:szCs w:val="20"/>
            <w:u w:val="single"/>
          </w:rPr>
          <w:t>Grade 2C</w:t>
        </w:r>
      </w:hyperlink>
      <w:r w:rsidRPr="00AE4693">
        <w:rPr>
          <w:rFonts w:ascii="Verdana" w:eastAsia="Times New Roman" w:hAnsi="Verdana" w:cs="Times New Roman"/>
          <w:sz w:val="20"/>
          <w:szCs w:val="20"/>
        </w:rPr>
        <w:t xml:space="preserve">). </w:t>
      </w:r>
      <w:hyperlink r:id="rId181" w:history="1">
        <w:proofErr w:type="spellStart"/>
        <w:r w:rsidRPr="00AE4693">
          <w:rPr>
            <w:rFonts w:ascii="Verdana" w:eastAsia="Times New Roman" w:hAnsi="Verdana" w:cs="Times New Roman"/>
            <w:color w:val="336633"/>
            <w:sz w:val="20"/>
            <w:szCs w:val="20"/>
            <w:u w:val="single"/>
          </w:rPr>
          <w:t>Ceftriaxone</w:t>
        </w:r>
        <w:proofErr w:type="spellEnd"/>
      </w:hyperlink>
      <w:r w:rsidRPr="00AE4693">
        <w:rPr>
          <w:rFonts w:ascii="Verdana" w:eastAsia="Times New Roman" w:hAnsi="Verdana" w:cs="Times New Roman"/>
          <w:sz w:val="20"/>
          <w:szCs w:val="20"/>
        </w:rPr>
        <w:t xml:space="preserve"> (50 mg/kg in a single dose) is preferred because of its antimicrobial spectrum and long duration of action. This recommendation emphasizes the small but potentially severe risk of not treating an SBI as opposed to the more common but typically less severe risks associated with </w:t>
      </w:r>
      <w:proofErr w:type="spellStart"/>
      <w:r w:rsidRPr="00AE4693">
        <w:rPr>
          <w:rFonts w:ascii="Verdana" w:eastAsia="Times New Roman" w:hAnsi="Verdana" w:cs="Times New Roman"/>
          <w:sz w:val="20"/>
          <w:szCs w:val="20"/>
        </w:rPr>
        <w:t>parenteral</w:t>
      </w:r>
      <w:proofErr w:type="spellEnd"/>
      <w:r w:rsidRPr="00AE4693">
        <w:rPr>
          <w:rFonts w:ascii="Verdana" w:eastAsia="Times New Roman" w:hAnsi="Verdana" w:cs="Times New Roman"/>
          <w:sz w:val="20"/>
          <w:szCs w:val="20"/>
        </w:rPr>
        <w:t xml:space="preserve"> antibiotic administration. We suggest that CSF be obtained if antibiotics are given empirically. (See </w:t>
      </w:r>
      <w:hyperlink r:id="rId182" w:anchor="H311038" w:history="1">
        <w:r w:rsidRPr="00AE4693">
          <w:rPr>
            <w:rFonts w:ascii="Verdana" w:eastAsia="Times New Roman" w:hAnsi="Verdana" w:cs="Times New Roman"/>
            <w:color w:val="336633"/>
            <w:sz w:val="20"/>
            <w:szCs w:val="20"/>
            <w:u w:val="single"/>
          </w:rPr>
          <w:t>'29 to 60 days'</w:t>
        </w:r>
      </w:hyperlink>
      <w:r w:rsidRPr="00AE4693">
        <w:rPr>
          <w:rFonts w:ascii="Verdana" w:eastAsia="Times New Roman" w:hAnsi="Verdana" w:cs="Times New Roman"/>
          <w:sz w:val="20"/>
          <w:szCs w:val="20"/>
        </w:rPr>
        <w:t> above.)</w:t>
      </w:r>
    </w:p>
    <w:p w:rsidR="00AE4693" w:rsidRPr="00AE4693" w:rsidRDefault="00AE4693" w:rsidP="00AE4693">
      <w:pPr>
        <w:spacing w:before="150" w:after="150" w:line="336" w:lineRule="auto"/>
        <w:rPr>
          <w:rFonts w:ascii="Verdana" w:eastAsia="Times New Roman" w:hAnsi="Verdana" w:cs="Times New Roman"/>
          <w:sz w:val="20"/>
          <w:szCs w:val="20"/>
        </w:rPr>
      </w:pPr>
      <w:r w:rsidRPr="00AE4693">
        <w:rPr>
          <w:rFonts w:ascii="Verdana" w:eastAsia="Times New Roman" w:hAnsi="Verdana" w:cs="Times New Roman"/>
          <w:b/>
          <w:bCs/>
          <w:sz w:val="20"/>
        </w:rPr>
        <w:lastRenderedPageBreak/>
        <w:t>Infants 61 to 90 days of age</w:t>
      </w:r>
    </w:p>
    <w:p w:rsidR="00AE4693" w:rsidRPr="00AE4693" w:rsidRDefault="00AE4693" w:rsidP="00AE4693">
      <w:pPr>
        <w:numPr>
          <w:ilvl w:val="0"/>
          <w:numId w:val="15"/>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We suggest that a CBC, urinalysis, and cultures of blood and urine be obtained in well-appearing infants. Those who have signs of pulmonary disease should receive a chest radiograph as well. In addition, WBC outside of the normal range of 5000 to 15,000/</w:t>
      </w:r>
      <w:proofErr w:type="spellStart"/>
      <w:r w:rsidRPr="00AE4693">
        <w:rPr>
          <w:rFonts w:ascii="Verdana" w:eastAsia="Times New Roman" w:hAnsi="Verdana" w:cs="Times New Roman"/>
          <w:sz w:val="20"/>
          <w:szCs w:val="20"/>
        </w:rPr>
        <w:t>microL</w:t>
      </w:r>
      <w:proofErr w:type="spellEnd"/>
      <w:r w:rsidRPr="00AE4693">
        <w:rPr>
          <w:rFonts w:ascii="Verdana" w:eastAsia="Times New Roman" w:hAnsi="Verdana" w:cs="Times New Roman"/>
          <w:sz w:val="20"/>
          <w:szCs w:val="20"/>
        </w:rPr>
        <w:t xml:space="preserve"> suggests the need for lumbar puncture followed by treatment with </w:t>
      </w:r>
      <w:proofErr w:type="spellStart"/>
      <w:r w:rsidRPr="00AE4693">
        <w:rPr>
          <w:rFonts w:ascii="Verdana" w:eastAsia="Times New Roman" w:hAnsi="Verdana" w:cs="Times New Roman"/>
          <w:sz w:val="20"/>
          <w:szCs w:val="20"/>
        </w:rPr>
        <w:t>parenteral</w:t>
      </w:r>
      <w:proofErr w:type="spellEnd"/>
      <w:r w:rsidRPr="00AE4693">
        <w:rPr>
          <w:rFonts w:ascii="Verdana" w:eastAsia="Times New Roman" w:hAnsi="Verdana" w:cs="Times New Roman"/>
          <w:sz w:val="20"/>
          <w:szCs w:val="20"/>
        </w:rPr>
        <w:t xml:space="preserve"> antibiotics until all cultures are final (</w:t>
      </w:r>
      <w:hyperlink r:id="rId183" w:history="1">
        <w:r w:rsidRPr="00AE4693">
          <w:rPr>
            <w:rFonts w:ascii="Verdana" w:eastAsia="Times New Roman" w:hAnsi="Verdana" w:cs="Times New Roman"/>
            <w:color w:val="336633"/>
            <w:sz w:val="20"/>
            <w:szCs w:val="20"/>
            <w:u w:val="single"/>
          </w:rPr>
          <w:t>table 2</w:t>
        </w:r>
      </w:hyperlink>
      <w:r w:rsidRPr="00AE4693">
        <w:rPr>
          <w:rFonts w:ascii="Verdana" w:eastAsia="Times New Roman" w:hAnsi="Verdana" w:cs="Times New Roman"/>
          <w:sz w:val="20"/>
          <w:szCs w:val="20"/>
        </w:rPr>
        <w:t xml:space="preserve">). </w:t>
      </w:r>
      <w:proofErr w:type="gramStart"/>
      <w:r w:rsidRPr="00AE4693">
        <w:rPr>
          <w:rFonts w:ascii="Verdana" w:eastAsia="Times New Roman" w:hAnsi="Verdana" w:cs="Times New Roman"/>
          <w:sz w:val="20"/>
          <w:szCs w:val="20"/>
        </w:rPr>
        <w:t>we</w:t>
      </w:r>
      <w:proofErr w:type="gramEnd"/>
      <w:r w:rsidRPr="00AE4693">
        <w:rPr>
          <w:rFonts w:ascii="Verdana" w:eastAsia="Times New Roman" w:hAnsi="Verdana" w:cs="Times New Roman"/>
          <w:sz w:val="20"/>
          <w:szCs w:val="20"/>
        </w:rPr>
        <w:t xml:space="preserve"> suggest that CSF be obtained when empiric antibiotics are prescribed. (See </w:t>
      </w:r>
      <w:hyperlink r:id="rId184" w:anchor="H9" w:history="1">
        <w:r w:rsidRPr="00AE4693">
          <w:rPr>
            <w:rFonts w:ascii="Verdana" w:eastAsia="Times New Roman" w:hAnsi="Verdana" w:cs="Times New Roman"/>
            <w:color w:val="336633"/>
            <w:sz w:val="20"/>
            <w:szCs w:val="20"/>
            <w:u w:val="single"/>
          </w:rPr>
          <w:t>'Lumbar puncture'</w:t>
        </w:r>
      </w:hyperlink>
      <w:r w:rsidRPr="00AE4693">
        <w:rPr>
          <w:rFonts w:ascii="Verdana" w:eastAsia="Times New Roman" w:hAnsi="Verdana" w:cs="Times New Roman"/>
          <w:sz w:val="20"/>
          <w:szCs w:val="20"/>
        </w:rPr>
        <w:t xml:space="preserve"> above and </w:t>
      </w:r>
      <w:hyperlink r:id="rId185" w:anchor="H311147" w:history="1">
        <w:r w:rsidRPr="00AE4693">
          <w:rPr>
            <w:rFonts w:ascii="Verdana" w:eastAsia="Times New Roman" w:hAnsi="Verdana" w:cs="Times New Roman"/>
            <w:color w:val="336633"/>
            <w:sz w:val="20"/>
            <w:szCs w:val="20"/>
            <w:u w:val="single"/>
          </w:rPr>
          <w:t>'61 to 90 days'</w:t>
        </w:r>
      </w:hyperlink>
      <w:r w:rsidRPr="00AE4693">
        <w:rPr>
          <w:rFonts w:ascii="Verdana" w:eastAsia="Times New Roman" w:hAnsi="Verdana" w:cs="Times New Roman"/>
          <w:sz w:val="20"/>
          <w:szCs w:val="20"/>
        </w:rPr>
        <w:t xml:space="preserve"> above.) </w:t>
      </w:r>
    </w:p>
    <w:p w:rsidR="00AE4693" w:rsidRPr="00AE4693" w:rsidRDefault="00AE4693" w:rsidP="00AE4693">
      <w:pPr>
        <w:numPr>
          <w:ilvl w:val="0"/>
          <w:numId w:val="15"/>
        </w:numPr>
        <w:spacing w:before="100" w:beforeAutospacing="1" w:after="100" w:afterAutospacing="1" w:line="336" w:lineRule="auto"/>
        <w:rPr>
          <w:rFonts w:ascii="Verdana" w:eastAsia="Times New Roman" w:hAnsi="Verdana" w:cs="Times New Roman"/>
          <w:sz w:val="20"/>
          <w:szCs w:val="20"/>
        </w:rPr>
      </w:pPr>
      <w:r w:rsidRPr="00AE4693">
        <w:rPr>
          <w:rFonts w:ascii="Verdana" w:eastAsia="Times New Roman" w:hAnsi="Verdana" w:cs="Times New Roman"/>
          <w:sz w:val="20"/>
          <w:szCs w:val="20"/>
        </w:rPr>
        <w:t xml:space="preserve">Infants with an abnormal urinalysis should be treated for urinary tract infection. (See </w:t>
      </w:r>
      <w:hyperlink r:id="rId186" w:anchor="H311147" w:history="1">
        <w:r w:rsidRPr="00AE4693">
          <w:rPr>
            <w:rFonts w:ascii="Verdana" w:eastAsia="Times New Roman" w:hAnsi="Verdana" w:cs="Times New Roman"/>
            <w:color w:val="336633"/>
            <w:sz w:val="20"/>
            <w:szCs w:val="20"/>
            <w:u w:val="single"/>
          </w:rPr>
          <w:t>'61 to 90 days'</w:t>
        </w:r>
      </w:hyperlink>
      <w:r w:rsidRPr="00AE4693">
        <w:rPr>
          <w:rFonts w:ascii="Verdana" w:eastAsia="Times New Roman" w:hAnsi="Verdana" w:cs="Times New Roman"/>
          <w:sz w:val="20"/>
          <w:szCs w:val="20"/>
        </w:rPr>
        <w:t xml:space="preserve"> above and </w:t>
      </w:r>
      <w:hyperlink r:id="rId187" w:history="1">
        <w:r w:rsidRPr="00AE4693">
          <w:rPr>
            <w:rFonts w:ascii="Verdana" w:eastAsia="Times New Roman" w:hAnsi="Verdana" w:cs="Times New Roman"/>
            <w:color w:val="336633"/>
            <w:sz w:val="20"/>
            <w:szCs w:val="20"/>
            <w:u w:val="single"/>
          </w:rPr>
          <w:t>"Acute management, imaging, and prognosis of urinary tract infections in children"</w:t>
        </w:r>
      </w:hyperlink>
      <w:r w:rsidRPr="00AE4693">
        <w:rPr>
          <w:rFonts w:ascii="Verdana" w:eastAsia="Times New Roman" w:hAnsi="Verdana" w:cs="Times New Roman"/>
          <w:sz w:val="20"/>
          <w:szCs w:val="20"/>
        </w:rPr>
        <w:t>.)</w:t>
      </w:r>
    </w:p>
    <w:p w:rsidR="00AE4693" w:rsidRPr="00AE4693" w:rsidRDefault="00AE4693" w:rsidP="00AE4693">
      <w:pPr>
        <w:jc w:val="center"/>
        <w:rPr>
          <w:rFonts w:ascii="Verdana" w:eastAsia="Times New Roman" w:hAnsi="Verdana" w:cs="Times New Roman"/>
          <w:sz w:val="20"/>
          <w:szCs w:val="20"/>
        </w:rPr>
      </w:pPr>
      <w:r w:rsidRPr="00AE4693">
        <w:rPr>
          <w:rFonts w:ascii="Verdana" w:eastAsia="Times New Roman" w:hAnsi="Verdana" w:cs="Times New Roman"/>
          <w:sz w:val="20"/>
          <w:szCs w:val="20"/>
        </w:rPr>
        <w:t xml:space="preserve">Use of </w:t>
      </w:r>
      <w:proofErr w:type="spellStart"/>
      <w:r w:rsidRPr="00AE4693">
        <w:rPr>
          <w:rFonts w:ascii="Verdana" w:eastAsia="Times New Roman" w:hAnsi="Verdana" w:cs="Times New Roman"/>
          <w:sz w:val="20"/>
          <w:szCs w:val="20"/>
        </w:rPr>
        <w:t>UpToDate</w:t>
      </w:r>
      <w:proofErr w:type="spellEnd"/>
      <w:r w:rsidRPr="00AE4693">
        <w:rPr>
          <w:rFonts w:ascii="Verdana" w:eastAsia="Times New Roman" w:hAnsi="Verdana" w:cs="Times New Roman"/>
          <w:sz w:val="20"/>
          <w:szCs w:val="20"/>
        </w:rPr>
        <w:t xml:space="preserve"> is subject to the </w:t>
      </w:r>
      <w:hyperlink r:id="rId188" w:tgtFrame="_blank" w:history="1">
        <w:r w:rsidRPr="00AE4693">
          <w:rPr>
            <w:rFonts w:ascii="Verdana" w:eastAsia="Times New Roman" w:hAnsi="Verdana" w:cs="Times New Roman"/>
            <w:color w:val="336633"/>
            <w:sz w:val="20"/>
            <w:szCs w:val="20"/>
            <w:u w:val="single"/>
          </w:rPr>
          <w:t>Subscription and License Agreement</w:t>
        </w:r>
      </w:hyperlink>
      <w:r w:rsidRPr="00AE4693">
        <w:rPr>
          <w:rFonts w:ascii="Verdana" w:eastAsia="Times New Roman" w:hAnsi="Verdana" w:cs="Times New Roman"/>
          <w:sz w:val="20"/>
          <w:szCs w:val="20"/>
        </w:rPr>
        <w:t xml:space="preserve">. </w:t>
      </w:r>
    </w:p>
    <w:p w:rsidR="00AE4693" w:rsidRPr="00AE4693" w:rsidRDefault="00AE4693" w:rsidP="00AE4693">
      <w:pPr>
        <w:spacing w:after="0"/>
        <w:jc w:val="center"/>
        <w:outlineLvl w:val="1"/>
        <w:rPr>
          <w:rFonts w:ascii="Verdana" w:eastAsia="Times New Roman" w:hAnsi="Verdana" w:cs="Times New Roman"/>
          <w:b/>
          <w:bCs/>
          <w:color w:val="000000"/>
          <w:kern w:val="36"/>
          <w:sz w:val="20"/>
          <w:szCs w:val="20"/>
        </w:rPr>
      </w:pPr>
      <w:r w:rsidRPr="00AE4693">
        <w:rPr>
          <w:rFonts w:ascii="Verdana" w:eastAsia="Times New Roman" w:hAnsi="Verdana" w:cs="Times New Roman"/>
          <w:b/>
          <w:bCs/>
          <w:color w:val="000000"/>
          <w:kern w:val="36"/>
          <w:sz w:val="20"/>
          <w:szCs w:val="20"/>
        </w:rPr>
        <w:t>REFERENCES</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189" w:history="1">
        <w:r w:rsidRPr="00AE4693">
          <w:rPr>
            <w:rFonts w:ascii="Verdana" w:eastAsia="Times New Roman" w:hAnsi="Verdana" w:cs="Times New Roman"/>
            <w:color w:val="336633"/>
            <w:sz w:val="20"/>
            <w:szCs w:val="20"/>
          </w:rPr>
          <w:t xml:space="preserve">Baker MD, </w:t>
        </w:r>
        <w:proofErr w:type="spellStart"/>
        <w:r w:rsidRPr="00AE4693">
          <w:rPr>
            <w:rFonts w:ascii="Verdana" w:eastAsia="Times New Roman" w:hAnsi="Verdana" w:cs="Times New Roman"/>
            <w:color w:val="336633"/>
            <w:sz w:val="20"/>
            <w:szCs w:val="20"/>
          </w:rPr>
          <w:t>Avner</w:t>
        </w:r>
        <w:proofErr w:type="spellEnd"/>
        <w:r w:rsidRPr="00AE4693">
          <w:rPr>
            <w:rFonts w:ascii="Verdana" w:eastAsia="Times New Roman" w:hAnsi="Verdana" w:cs="Times New Roman"/>
            <w:color w:val="336633"/>
            <w:sz w:val="20"/>
            <w:szCs w:val="20"/>
          </w:rPr>
          <w:t xml:space="preserve"> JR, Bell LM. Failure of infant observation scales in detecting serious illness in febrile, 4- to 8-week-old infants. Pediatrics 1990; 85:1040.</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190" w:history="1">
        <w:proofErr w:type="spellStart"/>
        <w:r w:rsidRPr="00AE4693">
          <w:rPr>
            <w:rFonts w:ascii="Verdana" w:eastAsia="Times New Roman" w:hAnsi="Verdana" w:cs="Times New Roman"/>
            <w:color w:val="336633"/>
            <w:sz w:val="20"/>
            <w:szCs w:val="20"/>
          </w:rPr>
          <w:t>DeAngelis</w:t>
        </w:r>
        <w:proofErr w:type="spellEnd"/>
        <w:r w:rsidRPr="00AE4693">
          <w:rPr>
            <w:rFonts w:ascii="Verdana" w:eastAsia="Times New Roman" w:hAnsi="Verdana" w:cs="Times New Roman"/>
            <w:color w:val="336633"/>
            <w:sz w:val="20"/>
            <w:szCs w:val="20"/>
          </w:rPr>
          <w:t xml:space="preserve"> C, </w:t>
        </w:r>
        <w:proofErr w:type="spellStart"/>
        <w:r w:rsidRPr="00AE4693">
          <w:rPr>
            <w:rFonts w:ascii="Verdana" w:eastAsia="Times New Roman" w:hAnsi="Verdana" w:cs="Times New Roman"/>
            <w:color w:val="336633"/>
            <w:sz w:val="20"/>
            <w:szCs w:val="20"/>
          </w:rPr>
          <w:t>Joffe</w:t>
        </w:r>
        <w:proofErr w:type="spellEnd"/>
        <w:r w:rsidRPr="00AE4693">
          <w:rPr>
            <w:rFonts w:ascii="Verdana" w:eastAsia="Times New Roman" w:hAnsi="Verdana" w:cs="Times New Roman"/>
            <w:color w:val="336633"/>
            <w:sz w:val="20"/>
            <w:szCs w:val="20"/>
          </w:rPr>
          <w:t xml:space="preserve"> A, Wilson M, Willis E. Iatrogenic risks and financial costs of hospitalizing febrile infants. </w:t>
        </w:r>
        <w:proofErr w:type="gramStart"/>
        <w:r w:rsidRPr="00AE4693">
          <w:rPr>
            <w:rFonts w:ascii="Verdana" w:eastAsia="Times New Roman" w:hAnsi="Verdana" w:cs="Times New Roman"/>
            <w:color w:val="336633"/>
            <w:sz w:val="20"/>
            <w:szCs w:val="20"/>
          </w:rPr>
          <w:t>Am</w:t>
        </w:r>
        <w:proofErr w:type="gramEnd"/>
        <w:r w:rsidRPr="00AE4693">
          <w:rPr>
            <w:rFonts w:ascii="Verdana" w:eastAsia="Times New Roman" w:hAnsi="Verdana" w:cs="Times New Roman"/>
            <w:color w:val="336633"/>
            <w:sz w:val="20"/>
            <w:szCs w:val="20"/>
          </w:rPr>
          <w:t xml:space="preserve"> J </w:t>
        </w:r>
        <w:proofErr w:type="spellStart"/>
        <w:r w:rsidRPr="00AE4693">
          <w:rPr>
            <w:rFonts w:ascii="Verdana" w:eastAsia="Times New Roman" w:hAnsi="Verdana" w:cs="Times New Roman"/>
            <w:color w:val="336633"/>
            <w:sz w:val="20"/>
            <w:szCs w:val="20"/>
          </w:rPr>
          <w:t>Dis</w:t>
        </w:r>
        <w:proofErr w:type="spellEnd"/>
        <w:r w:rsidRPr="00AE4693">
          <w:rPr>
            <w:rFonts w:ascii="Verdana" w:eastAsia="Times New Roman" w:hAnsi="Verdana" w:cs="Times New Roman"/>
            <w:color w:val="336633"/>
            <w:sz w:val="20"/>
            <w:szCs w:val="20"/>
          </w:rPr>
          <w:t xml:space="preserve"> Child 1983; 137:1146.</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191" w:history="1">
        <w:proofErr w:type="spellStart"/>
        <w:r w:rsidRPr="00AE4693">
          <w:rPr>
            <w:rFonts w:ascii="Verdana" w:eastAsia="Times New Roman" w:hAnsi="Verdana" w:cs="Times New Roman"/>
            <w:color w:val="336633"/>
            <w:sz w:val="20"/>
            <w:szCs w:val="20"/>
          </w:rPr>
          <w:t>Baraff</w:t>
        </w:r>
        <w:proofErr w:type="spellEnd"/>
        <w:r w:rsidRPr="00AE4693">
          <w:rPr>
            <w:rFonts w:ascii="Verdana" w:eastAsia="Times New Roman" w:hAnsi="Verdana" w:cs="Times New Roman"/>
            <w:color w:val="336633"/>
            <w:sz w:val="20"/>
            <w:szCs w:val="20"/>
          </w:rPr>
          <w:t xml:space="preserve"> LJ. Management of fever without source in infants and children. Ann </w:t>
        </w:r>
        <w:proofErr w:type="spellStart"/>
        <w:r w:rsidRPr="00AE4693">
          <w:rPr>
            <w:rFonts w:ascii="Verdana" w:eastAsia="Times New Roman" w:hAnsi="Verdana" w:cs="Times New Roman"/>
            <w:color w:val="336633"/>
            <w:sz w:val="20"/>
            <w:szCs w:val="20"/>
          </w:rPr>
          <w:t>Emerg</w:t>
        </w:r>
        <w:proofErr w:type="spellEnd"/>
        <w:r w:rsidRPr="00AE4693">
          <w:rPr>
            <w:rFonts w:ascii="Verdana" w:eastAsia="Times New Roman" w:hAnsi="Verdana" w:cs="Times New Roman"/>
            <w:color w:val="336633"/>
            <w:sz w:val="20"/>
            <w:szCs w:val="20"/>
          </w:rPr>
          <w:t xml:space="preserve"> Med 2000; 36:602.</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192" w:history="1">
        <w:r w:rsidRPr="00AE4693">
          <w:rPr>
            <w:rFonts w:ascii="Verdana" w:eastAsia="Times New Roman" w:hAnsi="Verdana" w:cs="Times New Roman"/>
            <w:color w:val="336633"/>
            <w:sz w:val="20"/>
            <w:szCs w:val="20"/>
          </w:rPr>
          <w:t xml:space="preserve">Mower WR, Sachs C, </w:t>
        </w:r>
        <w:proofErr w:type="spellStart"/>
        <w:r w:rsidRPr="00AE4693">
          <w:rPr>
            <w:rFonts w:ascii="Verdana" w:eastAsia="Times New Roman" w:hAnsi="Verdana" w:cs="Times New Roman"/>
            <w:color w:val="336633"/>
            <w:sz w:val="20"/>
            <w:szCs w:val="20"/>
          </w:rPr>
          <w:t>Nicklin</w:t>
        </w:r>
        <w:proofErr w:type="spellEnd"/>
        <w:r w:rsidRPr="00AE4693">
          <w:rPr>
            <w:rFonts w:ascii="Verdana" w:eastAsia="Times New Roman" w:hAnsi="Verdana" w:cs="Times New Roman"/>
            <w:color w:val="336633"/>
            <w:sz w:val="20"/>
            <w:szCs w:val="20"/>
          </w:rPr>
          <w:t xml:space="preserve"> EL, </w:t>
        </w:r>
        <w:proofErr w:type="spellStart"/>
        <w:r w:rsidRPr="00AE4693">
          <w:rPr>
            <w:rFonts w:ascii="Verdana" w:eastAsia="Times New Roman" w:hAnsi="Verdana" w:cs="Times New Roman"/>
            <w:color w:val="336633"/>
            <w:sz w:val="20"/>
            <w:szCs w:val="20"/>
          </w:rPr>
          <w:t>Baraff</w:t>
        </w:r>
        <w:proofErr w:type="spellEnd"/>
        <w:r w:rsidRPr="00AE4693">
          <w:rPr>
            <w:rFonts w:ascii="Verdana" w:eastAsia="Times New Roman" w:hAnsi="Verdana" w:cs="Times New Roman"/>
            <w:color w:val="336633"/>
            <w:sz w:val="20"/>
            <w:szCs w:val="20"/>
          </w:rPr>
          <w:t xml:space="preserve"> LJ. Pulse </w:t>
        </w:r>
        <w:proofErr w:type="spellStart"/>
        <w:r w:rsidRPr="00AE4693">
          <w:rPr>
            <w:rFonts w:ascii="Verdana" w:eastAsia="Times New Roman" w:hAnsi="Verdana" w:cs="Times New Roman"/>
            <w:color w:val="336633"/>
            <w:sz w:val="20"/>
            <w:szCs w:val="20"/>
          </w:rPr>
          <w:t>oximetry</w:t>
        </w:r>
        <w:proofErr w:type="spellEnd"/>
        <w:r w:rsidRPr="00AE4693">
          <w:rPr>
            <w:rFonts w:ascii="Verdana" w:eastAsia="Times New Roman" w:hAnsi="Verdana" w:cs="Times New Roman"/>
            <w:color w:val="336633"/>
            <w:sz w:val="20"/>
            <w:szCs w:val="20"/>
          </w:rPr>
          <w:t xml:space="preserve"> as a fifth pediatric vital sign. Pediatrics 1997; 99:681.</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193" w:history="1">
        <w:r w:rsidRPr="00AE4693">
          <w:rPr>
            <w:rFonts w:ascii="Verdana" w:eastAsia="Times New Roman" w:hAnsi="Verdana" w:cs="Times New Roman"/>
            <w:color w:val="336633"/>
            <w:sz w:val="20"/>
            <w:szCs w:val="20"/>
          </w:rPr>
          <w:t xml:space="preserve">Walsh-Kelly C, Nelson DB, Smith DS, et al. Clinical predictors of bacterial versus aseptic meningitis in childhood. Ann </w:t>
        </w:r>
        <w:proofErr w:type="spellStart"/>
        <w:r w:rsidRPr="00AE4693">
          <w:rPr>
            <w:rFonts w:ascii="Verdana" w:eastAsia="Times New Roman" w:hAnsi="Verdana" w:cs="Times New Roman"/>
            <w:color w:val="336633"/>
            <w:sz w:val="20"/>
            <w:szCs w:val="20"/>
          </w:rPr>
          <w:t>Emerg</w:t>
        </w:r>
        <w:proofErr w:type="spellEnd"/>
        <w:r w:rsidRPr="00AE4693">
          <w:rPr>
            <w:rFonts w:ascii="Verdana" w:eastAsia="Times New Roman" w:hAnsi="Verdana" w:cs="Times New Roman"/>
            <w:color w:val="336633"/>
            <w:sz w:val="20"/>
            <w:szCs w:val="20"/>
          </w:rPr>
          <w:t xml:space="preserve"> Med 1992; 21:910.</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194" w:history="1">
        <w:r w:rsidRPr="00AE4693">
          <w:rPr>
            <w:rFonts w:ascii="Verdana" w:eastAsia="Times New Roman" w:hAnsi="Verdana" w:cs="Times New Roman"/>
            <w:color w:val="336633"/>
            <w:sz w:val="20"/>
            <w:szCs w:val="20"/>
          </w:rPr>
          <w:t xml:space="preserve">Dagan R, </w:t>
        </w:r>
        <w:proofErr w:type="spellStart"/>
        <w:r w:rsidRPr="00AE4693">
          <w:rPr>
            <w:rFonts w:ascii="Verdana" w:eastAsia="Times New Roman" w:hAnsi="Verdana" w:cs="Times New Roman"/>
            <w:color w:val="336633"/>
            <w:sz w:val="20"/>
            <w:szCs w:val="20"/>
          </w:rPr>
          <w:t>Sofer</w:t>
        </w:r>
        <w:proofErr w:type="spellEnd"/>
        <w:r w:rsidRPr="00AE4693">
          <w:rPr>
            <w:rFonts w:ascii="Verdana" w:eastAsia="Times New Roman" w:hAnsi="Verdana" w:cs="Times New Roman"/>
            <w:color w:val="336633"/>
            <w:sz w:val="20"/>
            <w:szCs w:val="20"/>
          </w:rPr>
          <w:t xml:space="preserve"> S, Phillip M, </w:t>
        </w:r>
        <w:proofErr w:type="spellStart"/>
        <w:r w:rsidRPr="00AE4693">
          <w:rPr>
            <w:rFonts w:ascii="Verdana" w:eastAsia="Times New Roman" w:hAnsi="Verdana" w:cs="Times New Roman"/>
            <w:color w:val="336633"/>
            <w:sz w:val="20"/>
            <w:szCs w:val="20"/>
          </w:rPr>
          <w:t>Shachak</w:t>
        </w:r>
        <w:proofErr w:type="spellEnd"/>
        <w:r w:rsidRPr="00AE4693">
          <w:rPr>
            <w:rFonts w:ascii="Verdana" w:eastAsia="Times New Roman" w:hAnsi="Verdana" w:cs="Times New Roman"/>
            <w:color w:val="336633"/>
            <w:sz w:val="20"/>
            <w:szCs w:val="20"/>
          </w:rPr>
          <w:t xml:space="preserve"> E. Ambulatory care of febrile infants younger than 2 months of age classified as being at low risk for having serious bacterial infections. J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1988; 112:355.</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195" w:history="1">
        <w:proofErr w:type="spellStart"/>
        <w:r w:rsidRPr="00AE4693">
          <w:rPr>
            <w:rFonts w:ascii="Verdana" w:eastAsia="Times New Roman" w:hAnsi="Verdana" w:cs="Times New Roman"/>
            <w:color w:val="336633"/>
            <w:sz w:val="20"/>
            <w:szCs w:val="20"/>
          </w:rPr>
          <w:t>Anbar</w:t>
        </w:r>
        <w:proofErr w:type="spellEnd"/>
        <w:r w:rsidRPr="00AE4693">
          <w:rPr>
            <w:rFonts w:ascii="Verdana" w:eastAsia="Times New Roman" w:hAnsi="Verdana" w:cs="Times New Roman"/>
            <w:color w:val="336633"/>
            <w:sz w:val="20"/>
            <w:szCs w:val="20"/>
          </w:rPr>
          <w:t xml:space="preserve"> RD, Richardson-de Corral V, O'Malley PJ. Difficulties in universal application of criteria identifying infants at low risk for serious bacterial infection. J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1986; 109:483.</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196" w:history="1">
        <w:r w:rsidRPr="00AE4693">
          <w:rPr>
            <w:rFonts w:ascii="Verdana" w:eastAsia="Times New Roman" w:hAnsi="Verdana" w:cs="Times New Roman"/>
            <w:color w:val="336633"/>
            <w:sz w:val="20"/>
            <w:szCs w:val="20"/>
          </w:rPr>
          <w:t xml:space="preserve">Baker MD, Bell LM, </w:t>
        </w:r>
        <w:proofErr w:type="spellStart"/>
        <w:r w:rsidRPr="00AE4693">
          <w:rPr>
            <w:rFonts w:ascii="Verdana" w:eastAsia="Times New Roman" w:hAnsi="Verdana" w:cs="Times New Roman"/>
            <w:color w:val="336633"/>
            <w:sz w:val="20"/>
            <w:szCs w:val="20"/>
          </w:rPr>
          <w:t>Avner</w:t>
        </w:r>
        <w:proofErr w:type="spellEnd"/>
        <w:r w:rsidRPr="00AE4693">
          <w:rPr>
            <w:rFonts w:ascii="Verdana" w:eastAsia="Times New Roman" w:hAnsi="Verdana" w:cs="Times New Roman"/>
            <w:color w:val="336633"/>
            <w:sz w:val="20"/>
            <w:szCs w:val="20"/>
          </w:rPr>
          <w:t xml:space="preserve"> JR. Outpatient management without antibiotics of fever in selected infants. N </w:t>
        </w:r>
        <w:proofErr w:type="spellStart"/>
        <w:r w:rsidRPr="00AE4693">
          <w:rPr>
            <w:rFonts w:ascii="Verdana" w:eastAsia="Times New Roman" w:hAnsi="Verdana" w:cs="Times New Roman"/>
            <w:color w:val="336633"/>
            <w:sz w:val="20"/>
            <w:szCs w:val="20"/>
          </w:rPr>
          <w:t>Engl</w:t>
        </w:r>
        <w:proofErr w:type="spellEnd"/>
        <w:r w:rsidRPr="00AE4693">
          <w:rPr>
            <w:rFonts w:ascii="Verdana" w:eastAsia="Times New Roman" w:hAnsi="Verdana" w:cs="Times New Roman"/>
            <w:color w:val="336633"/>
            <w:sz w:val="20"/>
            <w:szCs w:val="20"/>
          </w:rPr>
          <w:t xml:space="preserve"> J Med 1993; 329:1437.</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197" w:history="1">
        <w:r w:rsidRPr="00AE4693">
          <w:rPr>
            <w:rFonts w:ascii="Verdana" w:eastAsia="Times New Roman" w:hAnsi="Verdana" w:cs="Times New Roman"/>
            <w:color w:val="336633"/>
            <w:sz w:val="20"/>
            <w:szCs w:val="20"/>
          </w:rPr>
          <w:t xml:space="preserve">Baskin MN, O'Rourke EJ, Fleisher GR. Outpatient treatment of febrile infants 28 to 89 days of age with intramuscular administration of </w:t>
        </w:r>
        <w:proofErr w:type="spellStart"/>
        <w:r w:rsidRPr="00AE4693">
          <w:rPr>
            <w:rFonts w:ascii="Verdana" w:eastAsia="Times New Roman" w:hAnsi="Verdana" w:cs="Times New Roman"/>
            <w:color w:val="336633"/>
            <w:sz w:val="20"/>
            <w:szCs w:val="20"/>
          </w:rPr>
          <w:t>ceftriaxone</w:t>
        </w:r>
        <w:proofErr w:type="spellEnd"/>
        <w:r w:rsidRPr="00AE4693">
          <w:rPr>
            <w:rFonts w:ascii="Verdana" w:eastAsia="Times New Roman" w:hAnsi="Verdana" w:cs="Times New Roman"/>
            <w:color w:val="336633"/>
            <w:sz w:val="20"/>
            <w:szCs w:val="20"/>
          </w:rPr>
          <w:t xml:space="preserve">. J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1992; 120:22.</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198" w:history="1">
        <w:r w:rsidRPr="00AE4693">
          <w:rPr>
            <w:rFonts w:ascii="Verdana" w:eastAsia="Times New Roman" w:hAnsi="Verdana" w:cs="Times New Roman"/>
            <w:color w:val="336633"/>
            <w:sz w:val="20"/>
            <w:szCs w:val="20"/>
          </w:rPr>
          <w:t xml:space="preserve">Baker MD, Bell LM, </w:t>
        </w:r>
        <w:proofErr w:type="spellStart"/>
        <w:r w:rsidRPr="00AE4693">
          <w:rPr>
            <w:rFonts w:ascii="Verdana" w:eastAsia="Times New Roman" w:hAnsi="Verdana" w:cs="Times New Roman"/>
            <w:color w:val="336633"/>
            <w:sz w:val="20"/>
            <w:szCs w:val="20"/>
          </w:rPr>
          <w:t>Avner</w:t>
        </w:r>
        <w:proofErr w:type="spellEnd"/>
        <w:r w:rsidRPr="00AE4693">
          <w:rPr>
            <w:rFonts w:ascii="Verdana" w:eastAsia="Times New Roman" w:hAnsi="Verdana" w:cs="Times New Roman"/>
            <w:color w:val="336633"/>
            <w:sz w:val="20"/>
            <w:szCs w:val="20"/>
          </w:rPr>
          <w:t xml:space="preserve"> JR. The efficacy of routine outpatient management without antibiotics of fever in selected infants. Pediatrics 1999; 103:627.</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199" w:history="1">
        <w:proofErr w:type="spellStart"/>
        <w:r w:rsidRPr="00AE4693">
          <w:rPr>
            <w:rFonts w:ascii="Verdana" w:eastAsia="Times New Roman" w:hAnsi="Verdana" w:cs="Times New Roman"/>
            <w:color w:val="336633"/>
            <w:sz w:val="20"/>
            <w:szCs w:val="20"/>
          </w:rPr>
          <w:t>Jaskiewicz</w:t>
        </w:r>
        <w:proofErr w:type="spellEnd"/>
        <w:r w:rsidRPr="00AE4693">
          <w:rPr>
            <w:rFonts w:ascii="Verdana" w:eastAsia="Times New Roman" w:hAnsi="Verdana" w:cs="Times New Roman"/>
            <w:color w:val="336633"/>
            <w:sz w:val="20"/>
            <w:szCs w:val="20"/>
          </w:rPr>
          <w:t xml:space="preserve"> JA, McCarthy CA, Richardson AC, et al. Febrile infants at low risk for serious bacterial infection--an appraisal of the Rochester criteria and implications for management. Febrile Infant Collaborative Study Group. Pediatrics 1994; 94:390.</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00" w:history="1">
        <w:r w:rsidRPr="00AE4693">
          <w:rPr>
            <w:rFonts w:ascii="Verdana" w:eastAsia="Times New Roman" w:hAnsi="Verdana" w:cs="Times New Roman"/>
            <w:color w:val="336633"/>
            <w:sz w:val="20"/>
            <w:szCs w:val="20"/>
          </w:rPr>
          <w:t xml:space="preserve">Dagan R, Powell KR, Hall CB, </w:t>
        </w:r>
        <w:proofErr w:type="spellStart"/>
        <w:r w:rsidRPr="00AE4693">
          <w:rPr>
            <w:rFonts w:ascii="Verdana" w:eastAsia="Times New Roman" w:hAnsi="Verdana" w:cs="Times New Roman"/>
            <w:color w:val="336633"/>
            <w:sz w:val="20"/>
            <w:szCs w:val="20"/>
          </w:rPr>
          <w:t>Menegus</w:t>
        </w:r>
        <w:proofErr w:type="spellEnd"/>
        <w:r w:rsidRPr="00AE4693">
          <w:rPr>
            <w:rFonts w:ascii="Verdana" w:eastAsia="Times New Roman" w:hAnsi="Verdana" w:cs="Times New Roman"/>
            <w:color w:val="336633"/>
            <w:sz w:val="20"/>
            <w:szCs w:val="20"/>
          </w:rPr>
          <w:t xml:space="preserve"> MA. Identification of infants unlikely to have serious bacterial infection although hospitalized for suspected sepsis. J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1985; 107:855.</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01" w:history="1">
        <w:proofErr w:type="spellStart"/>
        <w:r w:rsidRPr="00AE4693">
          <w:rPr>
            <w:rFonts w:ascii="Verdana" w:eastAsia="Times New Roman" w:hAnsi="Verdana" w:cs="Times New Roman"/>
            <w:color w:val="336633"/>
            <w:sz w:val="20"/>
            <w:szCs w:val="20"/>
          </w:rPr>
          <w:t>Broner</w:t>
        </w:r>
        <w:proofErr w:type="spellEnd"/>
        <w:r w:rsidRPr="00AE4693">
          <w:rPr>
            <w:rFonts w:ascii="Verdana" w:eastAsia="Times New Roman" w:hAnsi="Verdana" w:cs="Times New Roman"/>
            <w:color w:val="336633"/>
            <w:sz w:val="20"/>
            <w:szCs w:val="20"/>
          </w:rPr>
          <w:t xml:space="preserve"> CW, Polk SA, Sherman JM. Febrile infants less than eight weeks old. Predictors of infection. </w:t>
        </w:r>
        <w:proofErr w:type="spellStart"/>
        <w:r w:rsidRPr="00AE4693">
          <w:rPr>
            <w:rFonts w:ascii="Verdana" w:eastAsia="Times New Roman" w:hAnsi="Verdana" w:cs="Times New Roman"/>
            <w:color w:val="336633"/>
            <w:sz w:val="20"/>
            <w:szCs w:val="20"/>
          </w:rPr>
          <w:t>Clin</w:t>
        </w:r>
        <w:proofErr w:type="spellEnd"/>
        <w:r w:rsidRPr="00AE4693">
          <w:rPr>
            <w:rFonts w:ascii="Verdana" w:eastAsia="Times New Roman" w:hAnsi="Verdana" w:cs="Times New Roman"/>
            <w:color w:val="336633"/>
            <w:sz w:val="20"/>
            <w:szCs w:val="20"/>
          </w:rPr>
          <w:t xml:space="preserve">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w:t>
        </w:r>
        <w:proofErr w:type="spellStart"/>
        <w:r w:rsidRPr="00AE4693">
          <w:rPr>
            <w:rFonts w:ascii="Verdana" w:eastAsia="Times New Roman" w:hAnsi="Verdana" w:cs="Times New Roman"/>
            <w:color w:val="336633"/>
            <w:sz w:val="20"/>
            <w:szCs w:val="20"/>
          </w:rPr>
          <w:t>Phila</w:t>
        </w:r>
        <w:proofErr w:type="spellEnd"/>
        <w:r w:rsidRPr="00AE4693">
          <w:rPr>
            <w:rFonts w:ascii="Verdana" w:eastAsia="Times New Roman" w:hAnsi="Verdana" w:cs="Times New Roman"/>
            <w:color w:val="336633"/>
            <w:sz w:val="20"/>
            <w:szCs w:val="20"/>
          </w:rPr>
          <w:t>) 1990; 29:438.</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02" w:history="1">
        <w:r w:rsidRPr="00AE4693">
          <w:rPr>
            <w:rFonts w:ascii="Verdana" w:eastAsia="Times New Roman" w:hAnsi="Verdana" w:cs="Times New Roman"/>
            <w:color w:val="336633"/>
            <w:sz w:val="20"/>
            <w:szCs w:val="20"/>
          </w:rPr>
          <w:t xml:space="preserve">Chiu CH, Lin TY, Bullard MJ. Identification of febrile neonates unlikely to have bacterial infections.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Infect </w:t>
        </w:r>
        <w:proofErr w:type="spellStart"/>
        <w:r w:rsidRPr="00AE4693">
          <w:rPr>
            <w:rFonts w:ascii="Verdana" w:eastAsia="Times New Roman" w:hAnsi="Verdana" w:cs="Times New Roman"/>
            <w:color w:val="336633"/>
            <w:sz w:val="20"/>
            <w:szCs w:val="20"/>
          </w:rPr>
          <w:t>Dis</w:t>
        </w:r>
        <w:proofErr w:type="spellEnd"/>
        <w:r w:rsidRPr="00AE4693">
          <w:rPr>
            <w:rFonts w:ascii="Verdana" w:eastAsia="Times New Roman" w:hAnsi="Verdana" w:cs="Times New Roman"/>
            <w:color w:val="336633"/>
            <w:sz w:val="20"/>
            <w:szCs w:val="20"/>
          </w:rPr>
          <w:t xml:space="preserve"> J 1997; 16:59.</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03" w:history="1">
        <w:r w:rsidRPr="00AE4693">
          <w:rPr>
            <w:rFonts w:ascii="Verdana" w:eastAsia="Times New Roman" w:hAnsi="Verdana" w:cs="Times New Roman"/>
            <w:color w:val="336633"/>
            <w:sz w:val="20"/>
            <w:szCs w:val="20"/>
          </w:rPr>
          <w:t xml:space="preserve">Crain EF, </w:t>
        </w:r>
        <w:proofErr w:type="spellStart"/>
        <w:r w:rsidRPr="00AE4693">
          <w:rPr>
            <w:rFonts w:ascii="Verdana" w:eastAsia="Times New Roman" w:hAnsi="Verdana" w:cs="Times New Roman"/>
            <w:color w:val="336633"/>
            <w:sz w:val="20"/>
            <w:szCs w:val="20"/>
          </w:rPr>
          <w:t>Gershel</w:t>
        </w:r>
        <w:proofErr w:type="spellEnd"/>
        <w:r w:rsidRPr="00AE4693">
          <w:rPr>
            <w:rFonts w:ascii="Verdana" w:eastAsia="Times New Roman" w:hAnsi="Verdana" w:cs="Times New Roman"/>
            <w:color w:val="336633"/>
            <w:sz w:val="20"/>
            <w:szCs w:val="20"/>
          </w:rPr>
          <w:t xml:space="preserve"> JC. Which febrile infants younger than two weeks of age are likely to have sepsis? A pilot study.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Infect </w:t>
        </w:r>
        <w:proofErr w:type="spellStart"/>
        <w:r w:rsidRPr="00AE4693">
          <w:rPr>
            <w:rFonts w:ascii="Verdana" w:eastAsia="Times New Roman" w:hAnsi="Verdana" w:cs="Times New Roman"/>
            <w:color w:val="336633"/>
            <w:sz w:val="20"/>
            <w:szCs w:val="20"/>
          </w:rPr>
          <w:t>Dis</w:t>
        </w:r>
        <w:proofErr w:type="spellEnd"/>
        <w:r w:rsidRPr="00AE4693">
          <w:rPr>
            <w:rFonts w:ascii="Verdana" w:eastAsia="Times New Roman" w:hAnsi="Verdana" w:cs="Times New Roman"/>
            <w:color w:val="336633"/>
            <w:sz w:val="20"/>
            <w:szCs w:val="20"/>
          </w:rPr>
          <w:t xml:space="preserve"> J 1988; 7:561.</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04" w:history="1">
        <w:proofErr w:type="spellStart"/>
        <w:r w:rsidRPr="00AE4693">
          <w:rPr>
            <w:rFonts w:ascii="Verdana" w:eastAsia="Times New Roman" w:hAnsi="Verdana" w:cs="Times New Roman"/>
            <w:color w:val="336633"/>
            <w:sz w:val="20"/>
            <w:szCs w:val="20"/>
          </w:rPr>
          <w:t>Bonsu</w:t>
        </w:r>
        <w:proofErr w:type="spellEnd"/>
        <w:r w:rsidRPr="00AE4693">
          <w:rPr>
            <w:rFonts w:ascii="Verdana" w:eastAsia="Times New Roman" w:hAnsi="Verdana" w:cs="Times New Roman"/>
            <w:color w:val="336633"/>
            <w:sz w:val="20"/>
            <w:szCs w:val="20"/>
          </w:rPr>
          <w:t xml:space="preserve"> BK, </w:t>
        </w:r>
        <w:proofErr w:type="spellStart"/>
        <w:r w:rsidRPr="00AE4693">
          <w:rPr>
            <w:rFonts w:ascii="Verdana" w:eastAsia="Times New Roman" w:hAnsi="Verdana" w:cs="Times New Roman"/>
            <w:color w:val="336633"/>
            <w:sz w:val="20"/>
            <w:szCs w:val="20"/>
          </w:rPr>
          <w:t>Chb</w:t>
        </w:r>
        <w:proofErr w:type="spellEnd"/>
        <w:r w:rsidRPr="00AE4693">
          <w:rPr>
            <w:rFonts w:ascii="Verdana" w:eastAsia="Times New Roman" w:hAnsi="Verdana" w:cs="Times New Roman"/>
            <w:color w:val="336633"/>
            <w:sz w:val="20"/>
            <w:szCs w:val="20"/>
          </w:rPr>
          <w:t xml:space="preserve"> M, Harper MB. Identifying febrile young infants with bacteremia: is the peripheral white blood cell count an accurate screen? Ann </w:t>
        </w:r>
        <w:proofErr w:type="spellStart"/>
        <w:r w:rsidRPr="00AE4693">
          <w:rPr>
            <w:rFonts w:ascii="Verdana" w:eastAsia="Times New Roman" w:hAnsi="Verdana" w:cs="Times New Roman"/>
            <w:color w:val="336633"/>
            <w:sz w:val="20"/>
            <w:szCs w:val="20"/>
          </w:rPr>
          <w:t>Emerg</w:t>
        </w:r>
        <w:proofErr w:type="spellEnd"/>
        <w:r w:rsidRPr="00AE4693">
          <w:rPr>
            <w:rFonts w:ascii="Verdana" w:eastAsia="Times New Roman" w:hAnsi="Verdana" w:cs="Times New Roman"/>
            <w:color w:val="336633"/>
            <w:sz w:val="20"/>
            <w:szCs w:val="20"/>
          </w:rPr>
          <w:t xml:space="preserve"> Med 2003; 42:216.</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05" w:history="1">
        <w:proofErr w:type="spellStart"/>
        <w:r w:rsidRPr="00AE4693">
          <w:rPr>
            <w:rFonts w:ascii="Verdana" w:eastAsia="Times New Roman" w:hAnsi="Verdana" w:cs="Times New Roman"/>
            <w:color w:val="336633"/>
            <w:sz w:val="20"/>
            <w:szCs w:val="20"/>
          </w:rPr>
          <w:t>Bonsu</w:t>
        </w:r>
        <w:proofErr w:type="spellEnd"/>
        <w:r w:rsidRPr="00AE4693">
          <w:rPr>
            <w:rFonts w:ascii="Verdana" w:eastAsia="Times New Roman" w:hAnsi="Verdana" w:cs="Times New Roman"/>
            <w:color w:val="336633"/>
            <w:sz w:val="20"/>
            <w:szCs w:val="20"/>
          </w:rPr>
          <w:t xml:space="preserve"> BK, Harper MB. Utility of the peripheral blood white blood cell count for identifying sick young infants who need lumbar puncture. Ann </w:t>
        </w:r>
        <w:proofErr w:type="spellStart"/>
        <w:r w:rsidRPr="00AE4693">
          <w:rPr>
            <w:rFonts w:ascii="Verdana" w:eastAsia="Times New Roman" w:hAnsi="Verdana" w:cs="Times New Roman"/>
            <w:color w:val="336633"/>
            <w:sz w:val="20"/>
            <w:szCs w:val="20"/>
          </w:rPr>
          <w:t>Emerg</w:t>
        </w:r>
        <w:proofErr w:type="spellEnd"/>
        <w:r w:rsidRPr="00AE4693">
          <w:rPr>
            <w:rFonts w:ascii="Verdana" w:eastAsia="Times New Roman" w:hAnsi="Verdana" w:cs="Times New Roman"/>
            <w:color w:val="336633"/>
            <w:sz w:val="20"/>
            <w:szCs w:val="20"/>
          </w:rPr>
          <w:t xml:space="preserve"> Med 2003; 41:206.</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06" w:history="1">
        <w:proofErr w:type="spellStart"/>
        <w:r w:rsidRPr="00AE4693">
          <w:rPr>
            <w:rFonts w:ascii="Verdana" w:eastAsia="Times New Roman" w:hAnsi="Verdana" w:cs="Times New Roman"/>
            <w:color w:val="336633"/>
            <w:sz w:val="20"/>
            <w:szCs w:val="20"/>
          </w:rPr>
          <w:t>Maniaci</w:t>
        </w:r>
        <w:proofErr w:type="spellEnd"/>
        <w:r w:rsidRPr="00AE4693">
          <w:rPr>
            <w:rFonts w:ascii="Verdana" w:eastAsia="Times New Roman" w:hAnsi="Verdana" w:cs="Times New Roman"/>
            <w:color w:val="336633"/>
            <w:sz w:val="20"/>
            <w:szCs w:val="20"/>
          </w:rPr>
          <w:t xml:space="preserve"> V, Dauber A, Weiss S, et al. </w:t>
        </w:r>
        <w:proofErr w:type="spellStart"/>
        <w:r w:rsidRPr="00AE4693">
          <w:rPr>
            <w:rFonts w:ascii="Verdana" w:eastAsia="Times New Roman" w:hAnsi="Verdana" w:cs="Times New Roman"/>
            <w:color w:val="336633"/>
            <w:sz w:val="20"/>
            <w:szCs w:val="20"/>
          </w:rPr>
          <w:t>Procalcitonin</w:t>
        </w:r>
        <w:proofErr w:type="spellEnd"/>
        <w:r w:rsidRPr="00AE4693">
          <w:rPr>
            <w:rFonts w:ascii="Verdana" w:eastAsia="Times New Roman" w:hAnsi="Verdana" w:cs="Times New Roman"/>
            <w:color w:val="336633"/>
            <w:sz w:val="20"/>
            <w:szCs w:val="20"/>
          </w:rPr>
          <w:t xml:space="preserve"> in young febrile infants for the detection of serious bacterial infections. Pediatrics 2008; 122:701.</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07" w:history="1">
        <w:r w:rsidRPr="00AE4693">
          <w:rPr>
            <w:rFonts w:ascii="Verdana" w:eastAsia="Times New Roman" w:hAnsi="Verdana" w:cs="Times New Roman"/>
            <w:color w:val="336633"/>
            <w:sz w:val="20"/>
            <w:szCs w:val="20"/>
          </w:rPr>
          <w:t xml:space="preserve">Dauber A, Weiss S, </w:t>
        </w:r>
        <w:proofErr w:type="spellStart"/>
        <w:r w:rsidRPr="00AE4693">
          <w:rPr>
            <w:rFonts w:ascii="Verdana" w:eastAsia="Times New Roman" w:hAnsi="Verdana" w:cs="Times New Roman"/>
            <w:color w:val="336633"/>
            <w:sz w:val="20"/>
            <w:szCs w:val="20"/>
          </w:rPr>
          <w:t>Maniaci</w:t>
        </w:r>
        <w:proofErr w:type="spellEnd"/>
        <w:r w:rsidRPr="00AE4693">
          <w:rPr>
            <w:rFonts w:ascii="Verdana" w:eastAsia="Times New Roman" w:hAnsi="Verdana" w:cs="Times New Roman"/>
            <w:color w:val="336633"/>
            <w:sz w:val="20"/>
            <w:szCs w:val="20"/>
          </w:rPr>
          <w:t xml:space="preserve"> V, et al. </w:t>
        </w:r>
        <w:proofErr w:type="spellStart"/>
        <w:r w:rsidRPr="00AE4693">
          <w:rPr>
            <w:rFonts w:ascii="Verdana" w:eastAsia="Times New Roman" w:hAnsi="Verdana" w:cs="Times New Roman"/>
            <w:color w:val="336633"/>
            <w:sz w:val="20"/>
            <w:szCs w:val="20"/>
          </w:rPr>
          <w:t>Procalcitonin</w:t>
        </w:r>
        <w:proofErr w:type="spellEnd"/>
        <w:r w:rsidRPr="00AE4693">
          <w:rPr>
            <w:rFonts w:ascii="Verdana" w:eastAsia="Times New Roman" w:hAnsi="Verdana" w:cs="Times New Roman"/>
            <w:color w:val="336633"/>
            <w:sz w:val="20"/>
            <w:szCs w:val="20"/>
          </w:rPr>
          <w:t xml:space="preserve"> levels in febrile infants after recent immunization. Pediatrics 2008; 122:e1119.</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08" w:history="1">
        <w:r w:rsidRPr="00AE4693">
          <w:rPr>
            <w:rFonts w:ascii="Verdana" w:eastAsia="Times New Roman" w:hAnsi="Verdana" w:cs="Times New Roman"/>
            <w:color w:val="336633"/>
            <w:sz w:val="20"/>
            <w:szCs w:val="20"/>
          </w:rPr>
          <w:t xml:space="preserve">Tan TQ. </w:t>
        </w:r>
        <w:proofErr w:type="spellStart"/>
        <w:r w:rsidRPr="00AE4693">
          <w:rPr>
            <w:rFonts w:ascii="Verdana" w:eastAsia="Times New Roman" w:hAnsi="Verdana" w:cs="Times New Roman"/>
            <w:color w:val="336633"/>
            <w:sz w:val="20"/>
            <w:szCs w:val="20"/>
          </w:rPr>
          <w:t>Procalcitonin</w:t>
        </w:r>
        <w:proofErr w:type="spellEnd"/>
        <w:r w:rsidRPr="00AE4693">
          <w:rPr>
            <w:rFonts w:ascii="Verdana" w:eastAsia="Times New Roman" w:hAnsi="Verdana" w:cs="Times New Roman"/>
            <w:color w:val="336633"/>
            <w:sz w:val="20"/>
            <w:szCs w:val="20"/>
          </w:rPr>
          <w:t xml:space="preserve"> in young febrile infants for the detection of serious bacterial infections: is this the "holy grail"? Pediatrics 2008; 122:1117.</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09" w:history="1">
        <w:proofErr w:type="spellStart"/>
        <w:r w:rsidRPr="00AE4693">
          <w:rPr>
            <w:rFonts w:ascii="Verdana" w:eastAsia="Times New Roman" w:hAnsi="Verdana" w:cs="Times New Roman"/>
            <w:color w:val="336633"/>
            <w:sz w:val="20"/>
            <w:szCs w:val="20"/>
          </w:rPr>
          <w:t>Pantell</w:t>
        </w:r>
        <w:proofErr w:type="spellEnd"/>
        <w:r w:rsidRPr="00AE4693">
          <w:rPr>
            <w:rFonts w:ascii="Verdana" w:eastAsia="Times New Roman" w:hAnsi="Verdana" w:cs="Times New Roman"/>
            <w:color w:val="336633"/>
            <w:sz w:val="20"/>
            <w:szCs w:val="20"/>
          </w:rPr>
          <w:t xml:space="preserve"> RH, Newman TB, </w:t>
        </w:r>
        <w:proofErr w:type="spellStart"/>
        <w:r w:rsidRPr="00AE4693">
          <w:rPr>
            <w:rFonts w:ascii="Verdana" w:eastAsia="Times New Roman" w:hAnsi="Verdana" w:cs="Times New Roman"/>
            <w:color w:val="336633"/>
            <w:sz w:val="20"/>
            <w:szCs w:val="20"/>
          </w:rPr>
          <w:t>Bernzweig</w:t>
        </w:r>
        <w:proofErr w:type="spellEnd"/>
        <w:r w:rsidRPr="00AE4693">
          <w:rPr>
            <w:rFonts w:ascii="Verdana" w:eastAsia="Times New Roman" w:hAnsi="Verdana" w:cs="Times New Roman"/>
            <w:color w:val="336633"/>
            <w:sz w:val="20"/>
            <w:szCs w:val="20"/>
          </w:rPr>
          <w:t xml:space="preserve"> J, et al. Management and outcomes of care of fever in early infancy. JAMA 2004; 291:1203.</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10" w:history="1">
        <w:proofErr w:type="spellStart"/>
        <w:r w:rsidRPr="00AE4693">
          <w:rPr>
            <w:rFonts w:ascii="Verdana" w:eastAsia="Times New Roman" w:hAnsi="Verdana" w:cs="Times New Roman"/>
            <w:color w:val="336633"/>
            <w:sz w:val="20"/>
            <w:szCs w:val="20"/>
          </w:rPr>
          <w:t>Zorc</w:t>
        </w:r>
        <w:proofErr w:type="spellEnd"/>
        <w:r w:rsidRPr="00AE4693">
          <w:rPr>
            <w:rFonts w:ascii="Verdana" w:eastAsia="Times New Roman" w:hAnsi="Verdana" w:cs="Times New Roman"/>
            <w:color w:val="336633"/>
            <w:sz w:val="20"/>
            <w:szCs w:val="20"/>
          </w:rPr>
          <w:t xml:space="preserve"> JJ, Levine DA, Platt SL, et al. Clinical and demographic factors associated with urinary tract infection in young febrile infants. Pediatrics 2005; 116:644.</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11" w:history="1">
        <w:proofErr w:type="spellStart"/>
        <w:r w:rsidRPr="00AE4693">
          <w:rPr>
            <w:rFonts w:ascii="Verdana" w:eastAsia="Times New Roman" w:hAnsi="Verdana" w:cs="Times New Roman"/>
            <w:color w:val="336633"/>
            <w:sz w:val="20"/>
            <w:szCs w:val="20"/>
          </w:rPr>
          <w:t>Hoberman</w:t>
        </w:r>
        <w:proofErr w:type="spellEnd"/>
        <w:r w:rsidRPr="00AE4693">
          <w:rPr>
            <w:rFonts w:ascii="Verdana" w:eastAsia="Times New Roman" w:hAnsi="Verdana" w:cs="Times New Roman"/>
            <w:color w:val="336633"/>
            <w:sz w:val="20"/>
            <w:szCs w:val="20"/>
          </w:rPr>
          <w:t xml:space="preserve"> A, Wald ER, Reynolds EA, et al. Is urine culture necessary to rule out urinary tract infection in young febrile children?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Infect </w:t>
        </w:r>
        <w:proofErr w:type="spellStart"/>
        <w:r w:rsidRPr="00AE4693">
          <w:rPr>
            <w:rFonts w:ascii="Verdana" w:eastAsia="Times New Roman" w:hAnsi="Verdana" w:cs="Times New Roman"/>
            <w:color w:val="336633"/>
            <w:sz w:val="20"/>
            <w:szCs w:val="20"/>
          </w:rPr>
          <w:t>Dis</w:t>
        </w:r>
        <w:proofErr w:type="spellEnd"/>
        <w:r w:rsidRPr="00AE4693">
          <w:rPr>
            <w:rFonts w:ascii="Verdana" w:eastAsia="Times New Roman" w:hAnsi="Verdana" w:cs="Times New Roman"/>
            <w:color w:val="336633"/>
            <w:sz w:val="20"/>
            <w:szCs w:val="20"/>
          </w:rPr>
          <w:t xml:space="preserve"> J 1996; 15:304.</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12" w:history="1">
        <w:r w:rsidRPr="00AE4693">
          <w:rPr>
            <w:rFonts w:ascii="Verdana" w:eastAsia="Times New Roman" w:hAnsi="Verdana" w:cs="Times New Roman"/>
            <w:color w:val="336633"/>
            <w:sz w:val="20"/>
            <w:szCs w:val="20"/>
          </w:rPr>
          <w:t xml:space="preserve">American College of Emergency Physicians Clinical Policies Committee, American College of Emergency Physicians Clinical Policies Subcommittee on Pediatric Fever. Clinical policy for children younger than three years presenting to the emergency department with fever. Ann </w:t>
        </w:r>
        <w:proofErr w:type="spellStart"/>
        <w:r w:rsidRPr="00AE4693">
          <w:rPr>
            <w:rFonts w:ascii="Verdana" w:eastAsia="Times New Roman" w:hAnsi="Verdana" w:cs="Times New Roman"/>
            <w:color w:val="336633"/>
            <w:sz w:val="20"/>
            <w:szCs w:val="20"/>
          </w:rPr>
          <w:t>Emerg</w:t>
        </w:r>
        <w:proofErr w:type="spellEnd"/>
        <w:r w:rsidRPr="00AE4693">
          <w:rPr>
            <w:rFonts w:ascii="Verdana" w:eastAsia="Times New Roman" w:hAnsi="Verdana" w:cs="Times New Roman"/>
            <w:color w:val="336633"/>
            <w:sz w:val="20"/>
            <w:szCs w:val="20"/>
          </w:rPr>
          <w:t xml:space="preserve"> Med 2003; 42:530.</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13" w:history="1">
        <w:proofErr w:type="spellStart"/>
        <w:r w:rsidRPr="00AE4693">
          <w:rPr>
            <w:rFonts w:ascii="Verdana" w:eastAsia="Times New Roman" w:hAnsi="Verdana" w:cs="Times New Roman"/>
            <w:color w:val="336633"/>
            <w:sz w:val="20"/>
            <w:szCs w:val="20"/>
          </w:rPr>
          <w:t>Bramson</w:t>
        </w:r>
        <w:proofErr w:type="spellEnd"/>
        <w:r w:rsidRPr="00AE4693">
          <w:rPr>
            <w:rFonts w:ascii="Verdana" w:eastAsia="Times New Roman" w:hAnsi="Verdana" w:cs="Times New Roman"/>
            <w:color w:val="336633"/>
            <w:sz w:val="20"/>
            <w:szCs w:val="20"/>
          </w:rPr>
          <w:t xml:space="preserve"> RT, Meyer TL, </w:t>
        </w:r>
        <w:proofErr w:type="spellStart"/>
        <w:r w:rsidRPr="00AE4693">
          <w:rPr>
            <w:rFonts w:ascii="Verdana" w:eastAsia="Times New Roman" w:hAnsi="Verdana" w:cs="Times New Roman"/>
            <w:color w:val="336633"/>
            <w:sz w:val="20"/>
            <w:szCs w:val="20"/>
          </w:rPr>
          <w:t>Silbiger</w:t>
        </w:r>
        <w:proofErr w:type="spellEnd"/>
        <w:r w:rsidRPr="00AE4693">
          <w:rPr>
            <w:rFonts w:ascii="Verdana" w:eastAsia="Times New Roman" w:hAnsi="Verdana" w:cs="Times New Roman"/>
            <w:color w:val="336633"/>
            <w:sz w:val="20"/>
            <w:szCs w:val="20"/>
          </w:rPr>
          <w:t xml:space="preserve"> ML, et al. The futility of the chest radiograph in the febrile infant without respiratory symptoms. Pediatrics 1993; 92:524.</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14" w:history="1">
        <w:r w:rsidRPr="00AE4693">
          <w:rPr>
            <w:rFonts w:ascii="Verdana" w:eastAsia="Times New Roman" w:hAnsi="Verdana" w:cs="Times New Roman"/>
            <w:color w:val="336633"/>
            <w:sz w:val="20"/>
            <w:szCs w:val="20"/>
          </w:rPr>
          <w:t xml:space="preserve">Correa AG. Diagnostic approach to pneumonia in children. </w:t>
        </w:r>
        <w:proofErr w:type="spellStart"/>
        <w:r w:rsidRPr="00AE4693">
          <w:rPr>
            <w:rFonts w:ascii="Verdana" w:eastAsia="Times New Roman" w:hAnsi="Verdana" w:cs="Times New Roman"/>
            <w:color w:val="336633"/>
            <w:sz w:val="20"/>
            <w:szCs w:val="20"/>
          </w:rPr>
          <w:t>Semin</w:t>
        </w:r>
        <w:proofErr w:type="spellEnd"/>
        <w:r w:rsidRPr="00AE4693">
          <w:rPr>
            <w:rFonts w:ascii="Verdana" w:eastAsia="Times New Roman" w:hAnsi="Verdana" w:cs="Times New Roman"/>
            <w:color w:val="336633"/>
            <w:sz w:val="20"/>
            <w:szCs w:val="20"/>
          </w:rPr>
          <w:t xml:space="preserve"> </w:t>
        </w:r>
        <w:proofErr w:type="spellStart"/>
        <w:r w:rsidRPr="00AE4693">
          <w:rPr>
            <w:rFonts w:ascii="Verdana" w:eastAsia="Times New Roman" w:hAnsi="Verdana" w:cs="Times New Roman"/>
            <w:color w:val="336633"/>
            <w:sz w:val="20"/>
            <w:szCs w:val="20"/>
          </w:rPr>
          <w:t>Respir</w:t>
        </w:r>
        <w:proofErr w:type="spellEnd"/>
        <w:r w:rsidRPr="00AE4693">
          <w:rPr>
            <w:rFonts w:ascii="Verdana" w:eastAsia="Times New Roman" w:hAnsi="Verdana" w:cs="Times New Roman"/>
            <w:color w:val="336633"/>
            <w:sz w:val="20"/>
            <w:szCs w:val="20"/>
          </w:rPr>
          <w:t xml:space="preserve"> Infect 1996; 11:131.</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15" w:history="1">
        <w:proofErr w:type="spellStart"/>
        <w:r w:rsidRPr="00AE4693">
          <w:rPr>
            <w:rFonts w:ascii="Verdana" w:eastAsia="Times New Roman" w:hAnsi="Verdana" w:cs="Times New Roman"/>
            <w:color w:val="336633"/>
            <w:sz w:val="20"/>
            <w:szCs w:val="20"/>
          </w:rPr>
          <w:t>Kadish</w:t>
        </w:r>
        <w:proofErr w:type="spellEnd"/>
        <w:r w:rsidRPr="00AE4693">
          <w:rPr>
            <w:rFonts w:ascii="Verdana" w:eastAsia="Times New Roman" w:hAnsi="Verdana" w:cs="Times New Roman"/>
            <w:color w:val="336633"/>
            <w:sz w:val="20"/>
            <w:szCs w:val="20"/>
          </w:rPr>
          <w:t xml:space="preserve"> HA, </w:t>
        </w:r>
        <w:proofErr w:type="spellStart"/>
        <w:r w:rsidRPr="00AE4693">
          <w:rPr>
            <w:rFonts w:ascii="Verdana" w:eastAsia="Times New Roman" w:hAnsi="Verdana" w:cs="Times New Roman"/>
            <w:color w:val="336633"/>
            <w:sz w:val="20"/>
            <w:szCs w:val="20"/>
          </w:rPr>
          <w:t>Loveridge</w:t>
        </w:r>
        <w:proofErr w:type="spellEnd"/>
        <w:r w:rsidRPr="00AE4693">
          <w:rPr>
            <w:rFonts w:ascii="Verdana" w:eastAsia="Times New Roman" w:hAnsi="Verdana" w:cs="Times New Roman"/>
            <w:color w:val="336633"/>
            <w:sz w:val="20"/>
            <w:szCs w:val="20"/>
          </w:rPr>
          <w:t xml:space="preserve"> B, Tobey J, et al. </w:t>
        </w:r>
        <w:proofErr w:type="gramStart"/>
        <w:r w:rsidRPr="00AE4693">
          <w:rPr>
            <w:rFonts w:ascii="Verdana" w:eastAsia="Times New Roman" w:hAnsi="Verdana" w:cs="Times New Roman"/>
            <w:color w:val="336633"/>
            <w:sz w:val="20"/>
            <w:szCs w:val="20"/>
          </w:rPr>
          <w:t>Applying</w:t>
        </w:r>
        <w:proofErr w:type="gramEnd"/>
        <w:r w:rsidRPr="00AE4693">
          <w:rPr>
            <w:rFonts w:ascii="Verdana" w:eastAsia="Times New Roman" w:hAnsi="Verdana" w:cs="Times New Roman"/>
            <w:color w:val="336633"/>
            <w:sz w:val="20"/>
            <w:szCs w:val="20"/>
          </w:rPr>
          <w:t xml:space="preserve"> outpatient protocols in febrile infants 1-28 days of age: can the threshold be lowered? </w:t>
        </w:r>
        <w:proofErr w:type="spellStart"/>
        <w:r w:rsidRPr="00AE4693">
          <w:rPr>
            <w:rFonts w:ascii="Verdana" w:eastAsia="Times New Roman" w:hAnsi="Verdana" w:cs="Times New Roman"/>
            <w:color w:val="336633"/>
            <w:sz w:val="20"/>
            <w:szCs w:val="20"/>
          </w:rPr>
          <w:t>Clin</w:t>
        </w:r>
        <w:proofErr w:type="spellEnd"/>
        <w:r w:rsidRPr="00AE4693">
          <w:rPr>
            <w:rFonts w:ascii="Verdana" w:eastAsia="Times New Roman" w:hAnsi="Verdana" w:cs="Times New Roman"/>
            <w:color w:val="336633"/>
            <w:sz w:val="20"/>
            <w:szCs w:val="20"/>
          </w:rPr>
          <w:t xml:space="preserve">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w:t>
        </w:r>
        <w:proofErr w:type="spellStart"/>
        <w:r w:rsidRPr="00AE4693">
          <w:rPr>
            <w:rFonts w:ascii="Verdana" w:eastAsia="Times New Roman" w:hAnsi="Verdana" w:cs="Times New Roman"/>
            <w:color w:val="336633"/>
            <w:sz w:val="20"/>
            <w:szCs w:val="20"/>
          </w:rPr>
          <w:t>Phila</w:t>
        </w:r>
        <w:proofErr w:type="spellEnd"/>
        <w:r w:rsidRPr="00AE4693">
          <w:rPr>
            <w:rFonts w:ascii="Verdana" w:eastAsia="Times New Roman" w:hAnsi="Verdana" w:cs="Times New Roman"/>
            <w:color w:val="336633"/>
            <w:sz w:val="20"/>
            <w:szCs w:val="20"/>
          </w:rPr>
          <w:t>) 2000; 39:81.</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16" w:history="1">
        <w:proofErr w:type="spellStart"/>
        <w:r w:rsidRPr="00AE4693">
          <w:rPr>
            <w:rFonts w:ascii="Verdana" w:eastAsia="Times New Roman" w:hAnsi="Verdana" w:cs="Times New Roman"/>
            <w:color w:val="336633"/>
            <w:sz w:val="20"/>
            <w:szCs w:val="20"/>
          </w:rPr>
          <w:t>Ferrera</w:t>
        </w:r>
        <w:proofErr w:type="spellEnd"/>
        <w:r w:rsidRPr="00AE4693">
          <w:rPr>
            <w:rFonts w:ascii="Verdana" w:eastAsia="Times New Roman" w:hAnsi="Verdana" w:cs="Times New Roman"/>
            <w:color w:val="336633"/>
            <w:sz w:val="20"/>
            <w:szCs w:val="20"/>
          </w:rPr>
          <w:t xml:space="preserve"> PC, </w:t>
        </w:r>
        <w:proofErr w:type="spellStart"/>
        <w:r w:rsidRPr="00AE4693">
          <w:rPr>
            <w:rFonts w:ascii="Verdana" w:eastAsia="Times New Roman" w:hAnsi="Verdana" w:cs="Times New Roman"/>
            <w:color w:val="336633"/>
            <w:sz w:val="20"/>
            <w:szCs w:val="20"/>
          </w:rPr>
          <w:t>Bartfield</w:t>
        </w:r>
        <w:proofErr w:type="spellEnd"/>
        <w:r w:rsidRPr="00AE4693">
          <w:rPr>
            <w:rFonts w:ascii="Verdana" w:eastAsia="Times New Roman" w:hAnsi="Verdana" w:cs="Times New Roman"/>
            <w:color w:val="336633"/>
            <w:sz w:val="20"/>
            <w:szCs w:val="20"/>
          </w:rPr>
          <w:t xml:space="preserve"> JM, Snyder HS. Neonatal fever: utility of the Rochester criteria in determining low risk for serious bacterial infections. Am J </w:t>
        </w:r>
        <w:proofErr w:type="spellStart"/>
        <w:r w:rsidRPr="00AE4693">
          <w:rPr>
            <w:rFonts w:ascii="Verdana" w:eastAsia="Times New Roman" w:hAnsi="Verdana" w:cs="Times New Roman"/>
            <w:color w:val="336633"/>
            <w:sz w:val="20"/>
            <w:szCs w:val="20"/>
          </w:rPr>
          <w:t>Emerg</w:t>
        </w:r>
        <w:proofErr w:type="spellEnd"/>
        <w:r w:rsidRPr="00AE4693">
          <w:rPr>
            <w:rFonts w:ascii="Verdana" w:eastAsia="Times New Roman" w:hAnsi="Verdana" w:cs="Times New Roman"/>
            <w:color w:val="336633"/>
            <w:sz w:val="20"/>
            <w:szCs w:val="20"/>
          </w:rPr>
          <w:t xml:space="preserve"> Med 1997; 15:299.</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17" w:history="1">
        <w:proofErr w:type="spellStart"/>
        <w:r w:rsidRPr="00AE4693">
          <w:rPr>
            <w:rFonts w:ascii="Verdana" w:eastAsia="Times New Roman" w:hAnsi="Verdana" w:cs="Times New Roman"/>
            <w:color w:val="336633"/>
            <w:sz w:val="20"/>
            <w:szCs w:val="20"/>
          </w:rPr>
          <w:t>Ishimine</w:t>
        </w:r>
        <w:proofErr w:type="spellEnd"/>
        <w:r w:rsidRPr="00AE4693">
          <w:rPr>
            <w:rFonts w:ascii="Verdana" w:eastAsia="Times New Roman" w:hAnsi="Verdana" w:cs="Times New Roman"/>
            <w:color w:val="336633"/>
            <w:sz w:val="20"/>
            <w:szCs w:val="20"/>
          </w:rPr>
          <w:t xml:space="preserve"> P. Fever without source in children 0 to 36 months of age.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w:t>
        </w:r>
        <w:proofErr w:type="spellStart"/>
        <w:r w:rsidRPr="00AE4693">
          <w:rPr>
            <w:rFonts w:ascii="Verdana" w:eastAsia="Times New Roman" w:hAnsi="Verdana" w:cs="Times New Roman"/>
            <w:color w:val="336633"/>
            <w:sz w:val="20"/>
            <w:szCs w:val="20"/>
          </w:rPr>
          <w:t>Clin</w:t>
        </w:r>
        <w:proofErr w:type="spellEnd"/>
        <w:r w:rsidRPr="00AE4693">
          <w:rPr>
            <w:rFonts w:ascii="Verdana" w:eastAsia="Times New Roman" w:hAnsi="Verdana" w:cs="Times New Roman"/>
            <w:color w:val="336633"/>
            <w:sz w:val="20"/>
            <w:szCs w:val="20"/>
          </w:rPr>
          <w:t xml:space="preserve"> North Am 2006; 53:167.</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18" w:history="1">
        <w:r w:rsidRPr="00AE4693">
          <w:rPr>
            <w:rFonts w:ascii="Verdana" w:eastAsia="Times New Roman" w:hAnsi="Verdana" w:cs="Times New Roman"/>
            <w:color w:val="336633"/>
            <w:sz w:val="20"/>
            <w:szCs w:val="20"/>
          </w:rPr>
          <w:t xml:space="preserve">Larsen JW, Sever JL. Group B Streptococcus and pregnancy: a review. Am J </w:t>
        </w:r>
        <w:proofErr w:type="spellStart"/>
        <w:r w:rsidRPr="00AE4693">
          <w:rPr>
            <w:rFonts w:ascii="Verdana" w:eastAsia="Times New Roman" w:hAnsi="Verdana" w:cs="Times New Roman"/>
            <w:color w:val="336633"/>
            <w:sz w:val="20"/>
            <w:szCs w:val="20"/>
          </w:rPr>
          <w:t>Obstet</w:t>
        </w:r>
        <w:proofErr w:type="spellEnd"/>
        <w:r w:rsidRPr="00AE4693">
          <w:rPr>
            <w:rFonts w:ascii="Verdana" w:eastAsia="Times New Roman" w:hAnsi="Verdana" w:cs="Times New Roman"/>
            <w:color w:val="336633"/>
            <w:sz w:val="20"/>
            <w:szCs w:val="20"/>
          </w:rPr>
          <w:t xml:space="preserve"> </w:t>
        </w:r>
        <w:proofErr w:type="spellStart"/>
        <w:r w:rsidRPr="00AE4693">
          <w:rPr>
            <w:rFonts w:ascii="Verdana" w:eastAsia="Times New Roman" w:hAnsi="Verdana" w:cs="Times New Roman"/>
            <w:color w:val="336633"/>
            <w:sz w:val="20"/>
            <w:szCs w:val="20"/>
          </w:rPr>
          <w:t>Gynecol</w:t>
        </w:r>
        <w:proofErr w:type="spellEnd"/>
        <w:r w:rsidRPr="00AE4693">
          <w:rPr>
            <w:rFonts w:ascii="Verdana" w:eastAsia="Times New Roman" w:hAnsi="Verdana" w:cs="Times New Roman"/>
            <w:color w:val="336633"/>
            <w:sz w:val="20"/>
            <w:szCs w:val="20"/>
          </w:rPr>
          <w:t xml:space="preserve"> 2008; </w:t>
        </w:r>
        <w:proofErr w:type="gramStart"/>
        <w:r w:rsidRPr="00AE4693">
          <w:rPr>
            <w:rFonts w:ascii="Verdana" w:eastAsia="Times New Roman" w:hAnsi="Verdana" w:cs="Times New Roman"/>
            <w:color w:val="336633"/>
            <w:sz w:val="20"/>
            <w:szCs w:val="20"/>
          </w:rPr>
          <w:t>198:440.</w:t>
        </w:r>
        <w:proofErr w:type="gramEnd"/>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19" w:history="1">
        <w:proofErr w:type="spellStart"/>
        <w:r w:rsidRPr="00AE4693">
          <w:rPr>
            <w:rFonts w:ascii="Verdana" w:eastAsia="Times New Roman" w:hAnsi="Verdana" w:cs="Times New Roman"/>
            <w:color w:val="336633"/>
            <w:sz w:val="20"/>
            <w:szCs w:val="20"/>
          </w:rPr>
          <w:t>Byington</w:t>
        </w:r>
        <w:proofErr w:type="spellEnd"/>
        <w:r w:rsidRPr="00AE4693">
          <w:rPr>
            <w:rFonts w:ascii="Verdana" w:eastAsia="Times New Roman" w:hAnsi="Verdana" w:cs="Times New Roman"/>
            <w:color w:val="336633"/>
            <w:sz w:val="20"/>
            <w:szCs w:val="20"/>
          </w:rPr>
          <w:t xml:space="preserve"> CL, </w:t>
        </w:r>
        <w:proofErr w:type="spellStart"/>
        <w:r w:rsidRPr="00AE4693">
          <w:rPr>
            <w:rFonts w:ascii="Verdana" w:eastAsia="Times New Roman" w:hAnsi="Verdana" w:cs="Times New Roman"/>
            <w:color w:val="336633"/>
            <w:sz w:val="20"/>
            <w:szCs w:val="20"/>
          </w:rPr>
          <w:t>Rittichier</w:t>
        </w:r>
        <w:proofErr w:type="spellEnd"/>
        <w:r w:rsidRPr="00AE4693">
          <w:rPr>
            <w:rFonts w:ascii="Verdana" w:eastAsia="Times New Roman" w:hAnsi="Verdana" w:cs="Times New Roman"/>
            <w:color w:val="336633"/>
            <w:sz w:val="20"/>
            <w:szCs w:val="20"/>
          </w:rPr>
          <w:t xml:space="preserve"> KK, Bassett KE, et al. Serious bacterial infections in febrile infants younger than 90 days of age: the importance of </w:t>
        </w:r>
        <w:proofErr w:type="spellStart"/>
        <w:r w:rsidRPr="00AE4693">
          <w:rPr>
            <w:rFonts w:ascii="Verdana" w:eastAsia="Times New Roman" w:hAnsi="Verdana" w:cs="Times New Roman"/>
            <w:color w:val="336633"/>
            <w:sz w:val="20"/>
            <w:szCs w:val="20"/>
          </w:rPr>
          <w:t>ampicillin</w:t>
        </w:r>
        <w:proofErr w:type="spellEnd"/>
        <w:r w:rsidRPr="00AE4693">
          <w:rPr>
            <w:rFonts w:ascii="Verdana" w:eastAsia="Times New Roman" w:hAnsi="Verdana" w:cs="Times New Roman"/>
            <w:color w:val="336633"/>
            <w:sz w:val="20"/>
            <w:szCs w:val="20"/>
          </w:rPr>
          <w:t>-resistant pathogens. Pediatrics 2003; 111:964.</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20" w:history="1">
        <w:proofErr w:type="spellStart"/>
        <w:r w:rsidRPr="00AE4693">
          <w:rPr>
            <w:rFonts w:ascii="Verdana" w:eastAsia="Times New Roman" w:hAnsi="Verdana" w:cs="Times New Roman"/>
            <w:color w:val="336633"/>
            <w:sz w:val="20"/>
            <w:szCs w:val="20"/>
          </w:rPr>
          <w:t>Sadow</w:t>
        </w:r>
        <w:proofErr w:type="spellEnd"/>
        <w:r w:rsidRPr="00AE4693">
          <w:rPr>
            <w:rFonts w:ascii="Verdana" w:eastAsia="Times New Roman" w:hAnsi="Verdana" w:cs="Times New Roman"/>
            <w:color w:val="336633"/>
            <w:sz w:val="20"/>
            <w:szCs w:val="20"/>
          </w:rPr>
          <w:t xml:space="preserve"> KB, </w:t>
        </w:r>
        <w:proofErr w:type="spellStart"/>
        <w:r w:rsidRPr="00AE4693">
          <w:rPr>
            <w:rFonts w:ascii="Verdana" w:eastAsia="Times New Roman" w:hAnsi="Verdana" w:cs="Times New Roman"/>
            <w:color w:val="336633"/>
            <w:sz w:val="20"/>
            <w:szCs w:val="20"/>
          </w:rPr>
          <w:t>Derr</w:t>
        </w:r>
        <w:proofErr w:type="spellEnd"/>
        <w:r w:rsidRPr="00AE4693">
          <w:rPr>
            <w:rFonts w:ascii="Verdana" w:eastAsia="Times New Roman" w:hAnsi="Verdana" w:cs="Times New Roman"/>
            <w:color w:val="336633"/>
            <w:sz w:val="20"/>
            <w:szCs w:val="20"/>
          </w:rPr>
          <w:t xml:space="preserve"> R, Teach SJ. Bacterial infections in infants 60 days and younger: epidemiology, resistance, and implications for treatment. Arch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w:t>
        </w:r>
        <w:proofErr w:type="spellStart"/>
        <w:r w:rsidRPr="00AE4693">
          <w:rPr>
            <w:rFonts w:ascii="Verdana" w:eastAsia="Times New Roman" w:hAnsi="Verdana" w:cs="Times New Roman"/>
            <w:color w:val="336633"/>
            <w:sz w:val="20"/>
            <w:szCs w:val="20"/>
          </w:rPr>
          <w:t>Adolesc</w:t>
        </w:r>
        <w:proofErr w:type="spellEnd"/>
        <w:r w:rsidRPr="00AE4693">
          <w:rPr>
            <w:rFonts w:ascii="Verdana" w:eastAsia="Times New Roman" w:hAnsi="Verdana" w:cs="Times New Roman"/>
            <w:color w:val="336633"/>
            <w:sz w:val="20"/>
            <w:szCs w:val="20"/>
          </w:rPr>
          <w:t xml:space="preserve"> Med 1999; 153:611.</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21" w:history="1">
        <w:proofErr w:type="spellStart"/>
        <w:r w:rsidRPr="00AE4693">
          <w:rPr>
            <w:rFonts w:ascii="Verdana" w:eastAsia="Times New Roman" w:hAnsi="Verdana" w:cs="Times New Roman"/>
            <w:color w:val="336633"/>
            <w:sz w:val="20"/>
            <w:szCs w:val="20"/>
          </w:rPr>
          <w:t>Bonadio</w:t>
        </w:r>
        <w:proofErr w:type="spellEnd"/>
        <w:r w:rsidRPr="00AE4693">
          <w:rPr>
            <w:rFonts w:ascii="Verdana" w:eastAsia="Times New Roman" w:hAnsi="Verdana" w:cs="Times New Roman"/>
            <w:color w:val="336633"/>
            <w:sz w:val="20"/>
            <w:szCs w:val="20"/>
          </w:rPr>
          <w:t xml:space="preserve"> WA, </w:t>
        </w:r>
        <w:proofErr w:type="spellStart"/>
        <w:r w:rsidRPr="00AE4693">
          <w:rPr>
            <w:rFonts w:ascii="Verdana" w:eastAsia="Times New Roman" w:hAnsi="Verdana" w:cs="Times New Roman"/>
            <w:color w:val="336633"/>
            <w:sz w:val="20"/>
            <w:szCs w:val="20"/>
          </w:rPr>
          <w:t>Hennes</w:t>
        </w:r>
        <w:proofErr w:type="spellEnd"/>
        <w:r w:rsidRPr="00AE4693">
          <w:rPr>
            <w:rFonts w:ascii="Verdana" w:eastAsia="Times New Roman" w:hAnsi="Verdana" w:cs="Times New Roman"/>
            <w:color w:val="336633"/>
            <w:sz w:val="20"/>
            <w:szCs w:val="20"/>
          </w:rPr>
          <w:t xml:space="preserve"> H, Smith D, et al. Reliability of observation variables in distinguishing infectious outcome of febrile young infants.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Infect </w:t>
        </w:r>
        <w:proofErr w:type="spellStart"/>
        <w:r w:rsidRPr="00AE4693">
          <w:rPr>
            <w:rFonts w:ascii="Verdana" w:eastAsia="Times New Roman" w:hAnsi="Verdana" w:cs="Times New Roman"/>
            <w:color w:val="336633"/>
            <w:sz w:val="20"/>
            <w:szCs w:val="20"/>
          </w:rPr>
          <w:t>Dis</w:t>
        </w:r>
        <w:proofErr w:type="spellEnd"/>
        <w:r w:rsidRPr="00AE4693">
          <w:rPr>
            <w:rFonts w:ascii="Verdana" w:eastAsia="Times New Roman" w:hAnsi="Verdana" w:cs="Times New Roman"/>
            <w:color w:val="336633"/>
            <w:sz w:val="20"/>
            <w:szCs w:val="20"/>
          </w:rPr>
          <w:t xml:space="preserve"> J 1993; 12:111.</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22" w:history="1">
        <w:proofErr w:type="spellStart"/>
        <w:r w:rsidRPr="00AE4693">
          <w:rPr>
            <w:rFonts w:ascii="Verdana" w:eastAsia="Times New Roman" w:hAnsi="Verdana" w:cs="Times New Roman"/>
            <w:color w:val="336633"/>
            <w:sz w:val="20"/>
            <w:szCs w:val="20"/>
          </w:rPr>
          <w:t>Bachur</w:t>
        </w:r>
        <w:proofErr w:type="spellEnd"/>
        <w:r w:rsidRPr="00AE4693">
          <w:rPr>
            <w:rFonts w:ascii="Verdana" w:eastAsia="Times New Roman" w:hAnsi="Verdana" w:cs="Times New Roman"/>
            <w:color w:val="336633"/>
            <w:sz w:val="20"/>
            <w:szCs w:val="20"/>
          </w:rPr>
          <w:t xml:space="preserve"> RG, Harper MB. Predictive model for serious bacterial infections among infants younger than 3 months of age. Pediatrics 2001; 108:311.</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23" w:history="1">
        <w:r w:rsidRPr="00AE4693">
          <w:rPr>
            <w:rFonts w:ascii="Verdana" w:eastAsia="Times New Roman" w:hAnsi="Verdana" w:cs="Times New Roman"/>
            <w:color w:val="336633"/>
            <w:sz w:val="20"/>
            <w:szCs w:val="20"/>
          </w:rPr>
          <w:t xml:space="preserve">Crain EF, </w:t>
        </w:r>
        <w:proofErr w:type="spellStart"/>
        <w:r w:rsidRPr="00AE4693">
          <w:rPr>
            <w:rFonts w:ascii="Verdana" w:eastAsia="Times New Roman" w:hAnsi="Verdana" w:cs="Times New Roman"/>
            <w:color w:val="336633"/>
            <w:sz w:val="20"/>
            <w:szCs w:val="20"/>
          </w:rPr>
          <w:t>Bulas</w:t>
        </w:r>
        <w:proofErr w:type="spellEnd"/>
        <w:r w:rsidRPr="00AE4693">
          <w:rPr>
            <w:rFonts w:ascii="Verdana" w:eastAsia="Times New Roman" w:hAnsi="Verdana" w:cs="Times New Roman"/>
            <w:color w:val="336633"/>
            <w:sz w:val="20"/>
            <w:szCs w:val="20"/>
          </w:rPr>
          <w:t xml:space="preserve"> D, </w:t>
        </w:r>
        <w:proofErr w:type="spellStart"/>
        <w:r w:rsidRPr="00AE4693">
          <w:rPr>
            <w:rFonts w:ascii="Verdana" w:eastAsia="Times New Roman" w:hAnsi="Verdana" w:cs="Times New Roman"/>
            <w:color w:val="336633"/>
            <w:sz w:val="20"/>
            <w:szCs w:val="20"/>
          </w:rPr>
          <w:t>Bijur</w:t>
        </w:r>
        <w:proofErr w:type="spellEnd"/>
        <w:r w:rsidRPr="00AE4693">
          <w:rPr>
            <w:rFonts w:ascii="Verdana" w:eastAsia="Times New Roman" w:hAnsi="Verdana" w:cs="Times New Roman"/>
            <w:color w:val="336633"/>
            <w:sz w:val="20"/>
            <w:szCs w:val="20"/>
          </w:rPr>
          <w:t xml:space="preserve"> PE, Goldman HS. Is a chest radiograph necessary in the evaluation of every febrile infant less than 8 weeks of age? Pediatrics 1991; 88:821.</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24" w:history="1">
        <w:proofErr w:type="spellStart"/>
        <w:r w:rsidRPr="00AE4693">
          <w:rPr>
            <w:rFonts w:ascii="Verdana" w:eastAsia="Times New Roman" w:hAnsi="Verdana" w:cs="Times New Roman"/>
            <w:color w:val="336633"/>
            <w:sz w:val="20"/>
            <w:szCs w:val="20"/>
          </w:rPr>
          <w:t>Hellerstein</w:t>
        </w:r>
        <w:proofErr w:type="spellEnd"/>
        <w:r w:rsidRPr="00AE4693">
          <w:rPr>
            <w:rFonts w:ascii="Verdana" w:eastAsia="Times New Roman" w:hAnsi="Verdana" w:cs="Times New Roman"/>
            <w:color w:val="336633"/>
            <w:sz w:val="20"/>
            <w:szCs w:val="20"/>
          </w:rPr>
          <w:t xml:space="preserve"> S. Antibiotic treatment for urinary tract infections in pediatric patients. Minerva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2003; 55:395.</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25" w:history="1">
        <w:r w:rsidRPr="00AE4693">
          <w:rPr>
            <w:rFonts w:ascii="Verdana" w:eastAsia="Times New Roman" w:hAnsi="Verdana" w:cs="Times New Roman"/>
            <w:color w:val="336633"/>
            <w:sz w:val="20"/>
            <w:szCs w:val="20"/>
          </w:rPr>
          <w:t xml:space="preserve">Dayan PS, Hanson E, Bennett JE, et al. Clinical course of urinary tract infections in infants younger than 60 days of age.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w:t>
        </w:r>
        <w:proofErr w:type="spellStart"/>
        <w:r w:rsidRPr="00AE4693">
          <w:rPr>
            <w:rFonts w:ascii="Verdana" w:eastAsia="Times New Roman" w:hAnsi="Verdana" w:cs="Times New Roman"/>
            <w:color w:val="336633"/>
            <w:sz w:val="20"/>
            <w:szCs w:val="20"/>
          </w:rPr>
          <w:t>Emerg</w:t>
        </w:r>
        <w:proofErr w:type="spellEnd"/>
        <w:r w:rsidRPr="00AE4693">
          <w:rPr>
            <w:rFonts w:ascii="Verdana" w:eastAsia="Times New Roman" w:hAnsi="Verdana" w:cs="Times New Roman"/>
            <w:color w:val="336633"/>
            <w:sz w:val="20"/>
            <w:szCs w:val="20"/>
          </w:rPr>
          <w:t xml:space="preserve"> Care 2004; 20:85.</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26" w:history="1">
        <w:r w:rsidRPr="00AE4693">
          <w:rPr>
            <w:rFonts w:ascii="Verdana" w:eastAsia="Times New Roman" w:hAnsi="Verdana" w:cs="Times New Roman"/>
            <w:color w:val="336633"/>
            <w:sz w:val="20"/>
            <w:szCs w:val="20"/>
          </w:rPr>
          <w:t>Hsiao AL, Chen L, Baker MD. Incidence and predictors of serious bacterial infections among 57- to 180-day-old infants. Pediatrics 2006; 117:1695.</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27" w:history="1">
        <w:r w:rsidRPr="00AE4693">
          <w:rPr>
            <w:rFonts w:ascii="Verdana" w:eastAsia="Times New Roman" w:hAnsi="Verdana" w:cs="Times New Roman"/>
            <w:color w:val="336633"/>
            <w:sz w:val="20"/>
            <w:szCs w:val="20"/>
          </w:rPr>
          <w:t>McGowan KL, Foster JA, Coffin SE. Outpatient pediatric blood cultures: time to positivity. Pediatrics 2000; 106:251.</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28" w:history="1">
        <w:r w:rsidRPr="00AE4693">
          <w:rPr>
            <w:rFonts w:ascii="Verdana" w:eastAsia="Times New Roman" w:hAnsi="Verdana" w:cs="Times New Roman"/>
            <w:color w:val="336633"/>
            <w:sz w:val="20"/>
            <w:szCs w:val="20"/>
          </w:rPr>
          <w:t>Garcia-</w:t>
        </w:r>
        <w:proofErr w:type="spellStart"/>
        <w:r w:rsidRPr="00AE4693">
          <w:rPr>
            <w:rFonts w:ascii="Verdana" w:eastAsia="Times New Roman" w:hAnsi="Verdana" w:cs="Times New Roman"/>
            <w:color w:val="336633"/>
            <w:sz w:val="20"/>
            <w:szCs w:val="20"/>
          </w:rPr>
          <w:t>Prats</w:t>
        </w:r>
        <w:proofErr w:type="spellEnd"/>
        <w:r w:rsidRPr="00AE4693">
          <w:rPr>
            <w:rFonts w:ascii="Verdana" w:eastAsia="Times New Roman" w:hAnsi="Verdana" w:cs="Times New Roman"/>
            <w:color w:val="336633"/>
            <w:sz w:val="20"/>
            <w:szCs w:val="20"/>
          </w:rPr>
          <w:t xml:space="preserve"> JA, Cooper TR, Schneider VF, et al. Rapid detection of microorganisms in blood cultures of newborn infants utilizing an automated blood culture system. Pediatrics 2000; 105:523.</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29" w:history="1">
        <w:r w:rsidRPr="00AE4693">
          <w:rPr>
            <w:rFonts w:ascii="Verdana" w:eastAsia="Times New Roman" w:hAnsi="Verdana" w:cs="Times New Roman"/>
            <w:color w:val="336633"/>
            <w:sz w:val="20"/>
            <w:szCs w:val="20"/>
          </w:rPr>
          <w:t xml:space="preserve">Levine DA, Platt SL, Dayan PS, et al. Risk of serious bacterial infection in young febrile infants with respiratory </w:t>
        </w:r>
        <w:proofErr w:type="spellStart"/>
        <w:r w:rsidRPr="00AE4693">
          <w:rPr>
            <w:rFonts w:ascii="Verdana" w:eastAsia="Times New Roman" w:hAnsi="Verdana" w:cs="Times New Roman"/>
            <w:color w:val="336633"/>
            <w:sz w:val="20"/>
            <w:szCs w:val="20"/>
          </w:rPr>
          <w:t>syncytial</w:t>
        </w:r>
        <w:proofErr w:type="spellEnd"/>
        <w:r w:rsidRPr="00AE4693">
          <w:rPr>
            <w:rFonts w:ascii="Verdana" w:eastAsia="Times New Roman" w:hAnsi="Verdana" w:cs="Times New Roman"/>
            <w:color w:val="336633"/>
            <w:sz w:val="20"/>
            <w:szCs w:val="20"/>
          </w:rPr>
          <w:t xml:space="preserve"> virus infections. Pediatrics 2004; 113:1728.</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30" w:history="1">
        <w:proofErr w:type="spellStart"/>
        <w:r w:rsidRPr="00AE4693">
          <w:rPr>
            <w:rFonts w:ascii="Verdana" w:eastAsia="Times New Roman" w:hAnsi="Verdana" w:cs="Times New Roman"/>
            <w:color w:val="336633"/>
            <w:sz w:val="20"/>
            <w:szCs w:val="20"/>
          </w:rPr>
          <w:t>Greenes</w:t>
        </w:r>
        <w:proofErr w:type="spellEnd"/>
        <w:r w:rsidRPr="00AE4693">
          <w:rPr>
            <w:rFonts w:ascii="Verdana" w:eastAsia="Times New Roman" w:hAnsi="Verdana" w:cs="Times New Roman"/>
            <w:color w:val="336633"/>
            <w:sz w:val="20"/>
            <w:szCs w:val="20"/>
          </w:rPr>
          <w:t xml:space="preserve"> DS, Harper MB. Low risk of bacteremia in febrile children with recognizable viral syndromes.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Infect </w:t>
        </w:r>
        <w:proofErr w:type="spellStart"/>
        <w:r w:rsidRPr="00AE4693">
          <w:rPr>
            <w:rFonts w:ascii="Verdana" w:eastAsia="Times New Roman" w:hAnsi="Verdana" w:cs="Times New Roman"/>
            <w:color w:val="336633"/>
            <w:sz w:val="20"/>
            <w:szCs w:val="20"/>
          </w:rPr>
          <w:t>Dis</w:t>
        </w:r>
        <w:proofErr w:type="spellEnd"/>
        <w:r w:rsidRPr="00AE4693">
          <w:rPr>
            <w:rFonts w:ascii="Verdana" w:eastAsia="Times New Roman" w:hAnsi="Verdana" w:cs="Times New Roman"/>
            <w:color w:val="336633"/>
            <w:sz w:val="20"/>
            <w:szCs w:val="20"/>
          </w:rPr>
          <w:t xml:space="preserve"> J 1999; 18:258.</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31" w:history="1">
        <w:proofErr w:type="spellStart"/>
        <w:r w:rsidRPr="00AE4693">
          <w:rPr>
            <w:rFonts w:ascii="Verdana" w:eastAsia="Times New Roman" w:hAnsi="Verdana" w:cs="Times New Roman"/>
            <w:color w:val="336633"/>
            <w:sz w:val="20"/>
            <w:szCs w:val="20"/>
          </w:rPr>
          <w:t>Krief</w:t>
        </w:r>
        <w:proofErr w:type="spellEnd"/>
        <w:r w:rsidRPr="00AE4693">
          <w:rPr>
            <w:rFonts w:ascii="Verdana" w:eastAsia="Times New Roman" w:hAnsi="Verdana" w:cs="Times New Roman"/>
            <w:color w:val="336633"/>
            <w:sz w:val="20"/>
            <w:szCs w:val="20"/>
          </w:rPr>
          <w:t xml:space="preserve"> WI, Levine DA, Platt SL, et al. Influenza virus infection and the risk of serious bacterial infections in young febrile infants. Pediatrics 2009; 124:30.</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32" w:history="1">
        <w:proofErr w:type="spellStart"/>
        <w:r w:rsidRPr="00AE4693">
          <w:rPr>
            <w:rFonts w:ascii="Verdana" w:eastAsia="Times New Roman" w:hAnsi="Verdana" w:cs="Times New Roman"/>
            <w:color w:val="336633"/>
            <w:sz w:val="20"/>
            <w:szCs w:val="20"/>
          </w:rPr>
          <w:t>Byington</w:t>
        </w:r>
        <w:proofErr w:type="spellEnd"/>
        <w:r w:rsidRPr="00AE4693">
          <w:rPr>
            <w:rFonts w:ascii="Verdana" w:eastAsia="Times New Roman" w:hAnsi="Verdana" w:cs="Times New Roman"/>
            <w:color w:val="336633"/>
            <w:sz w:val="20"/>
            <w:szCs w:val="20"/>
          </w:rPr>
          <w:t xml:space="preserve"> CL, Enriquez FR, Hoff C, et al. Serious bacterial infections in febrile infants 1 to 90 days old with and without viral infections. Pediatrics 2004; 113:1662.</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33" w:history="1">
        <w:r w:rsidRPr="00AE4693">
          <w:rPr>
            <w:rFonts w:ascii="Verdana" w:eastAsia="Times New Roman" w:hAnsi="Verdana" w:cs="Times New Roman"/>
            <w:color w:val="336633"/>
            <w:sz w:val="20"/>
            <w:szCs w:val="20"/>
          </w:rPr>
          <w:t xml:space="preserve">Melendez E, Harper MB. Utility of sepsis evaluation in infants 90 days of age or younger with fever and clinical </w:t>
        </w:r>
        <w:proofErr w:type="spellStart"/>
        <w:r w:rsidRPr="00AE4693">
          <w:rPr>
            <w:rFonts w:ascii="Verdana" w:eastAsia="Times New Roman" w:hAnsi="Verdana" w:cs="Times New Roman"/>
            <w:color w:val="336633"/>
            <w:sz w:val="20"/>
            <w:szCs w:val="20"/>
          </w:rPr>
          <w:t>bronchiolitis</w:t>
        </w:r>
        <w:proofErr w:type="spellEnd"/>
        <w:r w:rsidRPr="00AE4693">
          <w:rPr>
            <w:rFonts w:ascii="Verdana" w:eastAsia="Times New Roman" w:hAnsi="Verdana" w:cs="Times New Roman"/>
            <w:color w:val="336633"/>
            <w:sz w:val="20"/>
            <w:szCs w:val="20"/>
          </w:rPr>
          <w:t xml:space="preserve">.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Infect </w:t>
        </w:r>
        <w:proofErr w:type="spellStart"/>
        <w:r w:rsidRPr="00AE4693">
          <w:rPr>
            <w:rFonts w:ascii="Verdana" w:eastAsia="Times New Roman" w:hAnsi="Verdana" w:cs="Times New Roman"/>
            <w:color w:val="336633"/>
            <w:sz w:val="20"/>
            <w:szCs w:val="20"/>
          </w:rPr>
          <w:t>Dis</w:t>
        </w:r>
        <w:proofErr w:type="spellEnd"/>
        <w:r w:rsidRPr="00AE4693">
          <w:rPr>
            <w:rFonts w:ascii="Verdana" w:eastAsia="Times New Roman" w:hAnsi="Verdana" w:cs="Times New Roman"/>
            <w:color w:val="336633"/>
            <w:sz w:val="20"/>
            <w:szCs w:val="20"/>
          </w:rPr>
          <w:t xml:space="preserve"> J 2003; 22:1053.</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34" w:history="1">
        <w:proofErr w:type="spellStart"/>
        <w:r w:rsidRPr="00AE4693">
          <w:rPr>
            <w:rFonts w:ascii="Verdana" w:eastAsia="Times New Roman" w:hAnsi="Verdana" w:cs="Times New Roman"/>
            <w:color w:val="336633"/>
            <w:sz w:val="20"/>
            <w:szCs w:val="20"/>
          </w:rPr>
          <w:t>Antonow</w:t>
        </w:r>
        <w:proofErr w:type="spellEnd"/>
        <w:r w:rsidRPr="00AE4693">
          <w:rPr>
            <w:rFonts w:ascii="Verdana" w:eastAsia="Times New Roman" w:hAnsi="Verdana" w:cs="Times New Roman"/>
            <w:color w:val="336633"/>
            <w:sz w:val="20"/>
            <w:szCs w:val="20"/>
          </w:rPr>
          <w:t xml:space="preserve"> JA, Hansen K, </w:t>
        </w:r>
        <w:proofErr w:type="spellStart"/>
        <w:r w:rsidRPr="00AE4693">
          <w:rPr>
            <w:rFonts w:ascii="Verdana" w:eastAsia="Times New Roman" w:hAnsi="Verdana" w:cs="Times New Roman"/>
            <w:color w:val="336633"/>
            <w:sz w:val="20"/>
            <w:szCs w:val="20"/>
          </w:rPr>
          <w:t>McKinstry</w:t>
        </w:r>
        <w:proofErr w:type="spellEnd"/>
        <w:r w:rsidRPr="00AE4693">
          <w:rPr>
            <w:rFonts w:ascii="Verdana" w:eastAsia="Times New Roman" w:hAnsi="Verdana" w:cs="Times New Roman"/>
            <w:color w:val="336633"/>
            <w:sz w:val="20"/>
            <w:szCs w:val="20"/>
          </w:rPr>
          <w:t xml:space="preserve"> CA, </w:t>
        </w:r>
        <w:proofErr w:type="spellStart"/>
        <w:r w:rsidRPr="00AE4693">
          <w:rPr>
            <w:rFonts w:ascii="Verdana" w:eastAsia="Times New Roman" w:hAnsi="Verdana" w:cs="Times New Roman"/>
            <w:color w:val="336633"/>
            <w:sz w:val="20"/>
            <w:szCs w:val="20"/>
          </w:rPr>
          <w:t>Byington</w:t>
        </w:r>
        <w:proofErr w:type="spellEnd"/>
        <w:r w:rsidRPr="00AE4693">
          <w:rPr>
            <w:rFonts w:ascii="Verdana" w:eastAsia="Times New Roman" w:hAnsi="Verdana" w:cs="Times New Roman"/>
            <w:color w:val="336633"/>
            <w:sz w:val="20"/>
            <w:szCs w:val="20"/>
          </w:rPr>
          <w:t xml:space="preserve"> CL. Sepsis evaluations in hospitalized infants with </w:t>
        </w:r>
        <w:proofErr w:type="spellStart"/>
        <w:r w:rsidRPr="00AE4693">
          <w:rPr>
            <w:rFonts w:ascii="Verdana" w:eastAsia="Times New Roman" w:hAnsi="Verdana" w:cs="Times New Roman"/>
            <w:color w:val="336633"/>
            <w:sz w:val="20"/>
            <w:szCs w:val="20"/>
          </w:rPr>
          <w:t>bronchiolitis</w:t>
        </w:r>
        <w:proofErr w:type="spellEnd"/>
        <w:r w:rsidRPr="00AE4693">
          <w:rPr>
            <w:rFonts w:ascii="Verdana" w:eastAsia="Times New Roman" w:hAnsi="Verdana" w:cs="Times New Roman"/>
            <w:color w:val="336633"/>
            <w:sz w:val="20"/>
            <w:szCs w:val="20"/>
          </w:rPr>
          <w:t xml:space="preserve">.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Infect </w:t>
        </w:r>
        <w:proofErr w:type="spellStart"/>
        <w:r w:rsidRPr="00AE4693">
          <w:rPr>
            <w:rFonts w:ascii="Verdana" w:eastAsia="Times New Roman" w:hAnsi="Verdana" w:cs="Times New Roman"/>
            <w:color w:val="336633"/>
            <w:sz w:val="20"/>
            <w:szCs w:val="20"/>
          </w:rPr>
          <w:t>Dis</w:t>
        </w:r>
        <w:proofErr w:type="spellEnd"/>
        <w:r w:rsidRPr="00AE4693">
          <w:rPr>
            <w:rFonts w:ascii="Verdana" w:eastAsia="Times New Roman" w:hAnsi="Verdana" w:cs="Times New Roman"/>
            <w:color w:val="336633"/>
            <w:sz w:val="20"/>
            <w:szCs w:val="20"/>
          </w:rPr>
          <w:t xml:space="preserve"> J 1998; 17:231.</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35" w:history="1">
        <w:proofErr w:type="spellStart"/>
        <w:r w:rsidRPr="00AE4693">
          <w:rPr>
            <w:rFonts w:ascii="Verdana" w:eastAsia="Times New Roman" w:hAnsi="Verdana" w:cs="Times New Roman"/>
            <w:color w:val="336633"/>
            <w:sz w:val="20"/>
            <w:szCs w:val="20"/>
          </w:rPr>
          <w:t>Bilavsky</w:t>
        </w:r>
        <w:proofErr w:type="spellEnd"/>
        <w:r w:rsidRPr="00AE4693">
          <w:rPr>
            <w:rFonts w:ascii="Verdana" w:eastAsia="Times New Roman" w:hAnsi="Verdana" w:cs="Times New Roman"/>
            <w:color w:val="336633"/>
            <w:sz w:val="20"/>
            <w:szCs w:val="20"/>
          </w:rPr>
          <w:t xml:space="preserve"> E, </w:t>
        </w:r>
        <w:proofErr w:type="spellStart"/>
        <w:r w:rsidRPr="00AE4693">
          <w:rPr>
            <w:rFonts w:ascii="Verdana" w:eastAsia="Times New Roman" w:hAnsi="Verdana" w:cs="Times New Roman"/>
            <w:color w:val="336633"/>
            <w:sz w:val="20"/>
            <w:szCs w:val="20"/>
          </w:rPr>
          <w:t>Shouval</w:t>
        </w:r>
        <w:proofErr w:type="spellEnd"/>
        <w:r w:rsidRPr="00AE4693">
          <w:rPr>
            <w:rFonts w:ascii="Verdana" w:eastAsia="Times New Roman" w:hAnsi="Verdana" w:cs="Times New Roman"/>
            <w:color w:val="336633"/>
            <w:sz w:val="20"/>
            <w:szCs w:val="20"/>
          </w:rPr>
          <w:t xml:space="preserve"> DS, </w:t>
        </w:r>
        <w:proofErr w:type="spellStart"/>
        <w:r w:rsidRPr="00AE4693">
          <w:rPr>
            <w:rFonts w:ascii="Verdana" w:eastAsia="Times New Roman" w:hAnsi="Verdana" w:cs="Times New Roman"/>
            <w:color w:val="336633"/>
            <w:sz w:val="20"/>
            <w:szCs w:val="20"/>
          </w:rPr>
          <w:t>Yarden-Bilavsky</w:t>
        </w:r>
        <w:proofErr w:type="spellEnd"/>
        <w:r w:rsidRPr="00AE4693">
          <w:rPr>
            <w:rFonts w:ascii="Verdana" w:eastAsia="Times New Roman" w:hAnsi="Verdana" w:cs="Times New Roman"/>
            <w:color w:val="336633"/>
            <w:sz w:val="20"/>
            <w:szCs w:val="20"/>
          </w:rPr>
          <w:t xml:space="preserve"> H, et al. A prospective study of the risk for serious bacterial infections in hospitalized febrile infants with or without </w:t>
        </w:r>
        <w:proofErr w:type="spellStart"/>
        <w:r w:rsidRPr="00AE4693">
          <w:rPr>
            <w:rFonts w:ascii="Verdana" w:eastAsia="Times New Roman" w:hAnsi="Verdana" w:cs="Times New Roman"/>
            <w:color w:val="336633"/>
            <w:sz w:val="20"/>
            <w:szCs w:val="20"/>
          </w:rPr>
          <w:t>bronchiolitis</w:t>
        </w:r>
        <w:proofErr w:type="spellEnd"/>
        <w:r w:rsidRPr="00AE4693">
          <w:rPr>
            <w:rFonts w:ascii="Verdana" w:eastAsia="Times New Roman" w:hAnsi="Verdana" w:cs="Times New Roman"/>
            <w:color w:val="336633"/>
            <w:sz w:val="20"/>
            <w:szCs w:val="20"/>
          </w:rPr>
          <w:t xml:space="preserve">.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Infect </w:t>
        </w:r>
        <w:proofErr w:type="spellStart"/>
        <w:r w:rsidRPr="00AE4693">
          <w:rPr>
            <w:rFonts w:ascii="Verdana" w:eastAsia="Times New Roman" w:hAnsi="Verdana" w:cs="Times New Roman"/>
            <w:color w:val="336633"/>
            <w:sz w:val="20"/>
            <w:szCs w:val="20"/>
          </w:rPr>
          <w:t>Dis</w:t>
        </w:r>
        <w:proofErr w:type="spellEnd"/>
        <w:r w:rsidRPr="00AE4693">
          <w:rPr>
            <w:rFonts w:ascii="Verdana" w:eastAsia="Times New Roman" w:hAnsi="Verdana" w:cs="Times New Roman"/>
            <w:color w:val="336633"/>
            <w:sz w:val="20"/>
            <w:szCs w:val="20"/>
          </w:rPr>
          <w:t xml:space="preserve"> J 2008; 27:269.</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36" w:history="1">
        <w:r w:rsidRPr="00AE4693">
          <w:rPr>
            <w:rFonts w:ascii="Verdana" w:eastAsia="Times New Roman" w:hAnsi="Verdana" w:cs="Times New Roman"/>
            <w:color w:val="336633"/>
            <w:sz w:val="20"/>
            <w:szCs w:val="20"/>
          </w:rPr>
          <w:t xml:space="preserve">Titus MO, Wright SW. Prevalence of serious bacterial infections in febrile infants with respiratory </w:t>
        </w:r>
        <w:proofErr w:type="spellStart"/>
        <w:r w:rsidRPr="00AE4693">
          <w:rPr>
            <w:rFonts w:ascii="Verdana" w:eastAsia="Times New Roman" w:hAnsi="Verdana" w:cs="Times New Roman"/>
            <w:color w:val="336633"/>
            <w:sz w:val="20"/>
            <w:szCs w:val="20"/>
          </w:rPr>
          <w:t>syncytial</w:t>
        </w:r>
        <w:proofErr w:type="spellEnd"/>
        <w:r w:rsidRPr="00AE4693">
          <w:rPr>
            <w:rFonts w:ascii="Verdana" w:eastAsia="Times New Roman" w:hAnsi="Verdana" w:cs="Times New Roman"/>
            <w:color w:val="336633"/>
            <w:sz w:val="20"/>
            <w:szCs w:val="20"/>
          </w:rPr>
          <w:t xml:space="preserve"> virus infection. Pediatrics 2003; 112:282.</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37" w:history="1">
        <w:r w:rsidRPr="00AE4693">
          <w:rPr>
            <w:rFonts w:ascii="Verdana" w:eastAsia="Times New Roman" w:hAnsi="Verdana" w:cs="Times New Roman"/>
            <w:color w:val="336633"/>
            <w:sz w:val="20"/>
            <w:szCs w:val="20"/>
          </w:rPr>
          <w:t xml:space="preserve">Purcell K, </w:t>
        </w:r>
        <w:proofErr w:type="spellStart"/>
        <w:r w:rsidRPr="00AE4693">
          <w:rPr>
            <w:rFonts w:ascii="Verdana" w:eastAsia="Times New Roman" w:hAnsi="Verdana" w:cs="Times New Roman"/>
            <w:color w:val="336633"/>
            <w:sz w:val="20"/>
            <w:szCs w:val="20"/>
          </w:rPr>
          <w:t>Fergie</w:t>
        </w:r>
        <w:proofErr w:type="spellEnd"/>
        <w:r w:rsidRPr="00AE4693">
          <w:rPr>
            <w:rFonts w:ascii="Verdana" w:eastAsia="Times New Roman" w:hAnsi="Verdana" w:cs="Times New Roman"/>
            <w:color w:val="336633"/>
            <w:sz w:val="20"/>
            <w:szCs w:val="20"/>
          </w:rPr>
          <w:t xml:space="preserve"> J. Concurrent serious bacterial infections in 2396 infants and children hospitalized with respiratory </w:t>
        </w:r>
        <w:proofErr w:type="spellStart"/>
        <w:r w:rsidRPr="00AE4693">
          <w:rPr>
            <w:rFonts w:ascii="Verdana" w:eastAsia="Times New Roman" w:hAnsi="Verdana" w:cs="Times New Roman"/>
            <w:color w:val="336633"/>
            <w:sz w:val="20"/>
            <w:szCs w:val="20"/>
          </w:rPr>
          <w:t>syncytial</w:t>
        </w:r>
        <w:proofErr w:type="spellEnd"/>
        <w:r w:rsidRPr="00AE4693">
          <w:rPr>
            <w:rFonts w:ascii="Verdana" w:eastAsia="Times New Roman" w:hAnsi="Verdana" w:cs="Times New Roman"/>
            <w:color w:val="336633"/>
            <w:sz w:val="20"/>
            <w:szCs w:val="20"/>
          </w:rPr>
          <w:t xml:space="preserve"> virus lower respiratory tract infections. Arch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w:t>
        </w:r>
        <w:proofErr w:type="spellStart"/>
        <w:r w:rsidRPr="00AE4693">
          <w:rPr>
            <w:rFonts w:ascii="Verdana" w:eastAsia="Times New Roman" w:hAnsi="Verdana" w:cs="Times New Roman"/>
            <w:color w:val="336633"/>
            <w:sz w:val="20"/>
            <w:szCs w:val="20"/>
          </w:rPr>
          <w:t>Adolesc</w:t>
        </w:r>
        <w:proofErr w:type="spellEnd"/>
        <w:r w:rsidRPr="00AE4693">
          <w:rPr>
            <w:rFonts w:ascii="Verdana" w:eastAsia="Times New Roman" w:hAnsi="Verdana" w:cs="Times New Roman"/>
            <w:color w:val="336633"/>
            <w:sz w:val="20"/>
            <w:szCs w:val="20"/>
          </w:rPr>
          <w:t xml:space="preserve"> Med 2002; 156:322.</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38" w:history="1">
        <w:proofErr w:type="spellStart"/>
        <w:r w:rsidRPr="00AE4693">
          <w:rPr>
            <w:rFonts w:ascii="Verdana" w:eastAsia="Times New Roman" w:hAnsi="Verdana" w:cs="Times New Roman"/>
            <w:color w:val="336633"/>
            <w:sz w:val="20"/>
            <w:szCs w:val="20"/>
          </w:rPr>
          <w:t>Kuppermann</w:t>
        </w:r>
        <w:proofErr w:type="spellEnd"/>
        <w:r w:rsidRPr="00AE4693">
          <w:rPr>
            <w:rFonts w:ascii="Verdana" w:eastAsia="Times New Roman" w:hAnsi="Verdana" w:cs="Times New Roman"/>
            <w:color w:val="336633"/>
            <w:sz w:val="20"/>
            <w:szCs w:val="20"/>
          </w:rPr>
          <w:t xml:space="preserve"> N, Bank DE, Walton EA, et al. Risks for bacteremia and urinary tract infections in young febrile children with </w:t>
        </w:r>
        <w:proofErr w:type="spellStart"/>
        <w:r w:rsidRPr="00AE4693">
          <w:rPr>
            <w:rFonts w:ascii="Verdana" w:eastAsia="Times New Roman" w:hAnsi="Verdana" w:cs="Times New Roman"/>
            <w:color w:val="336633"/>
            <w:sz w:val="20"/>
            <w:szCs w:val="20"/>
          </w:rPr>
          <w:t>bronchiolitis</w:t>
        </w:r>
        <w:proofErr w:type="spellEnd"/>
        <w:r w:rsidRPr="00AE4693">
          <w:rPr>
            <w:rFonts w:ascii="Verdana" w:eastAsia="Times New Roman" w:hAnsi="Verdana" w:cs="Times New Roman"/>
            <w:color w:val="336633"/>
            <w:sz w:val="20"/>
            <w:szCs w:val="20"/>
          </w:rPr>
          <w:t xml:space="preserve">. Arch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w:t>
        </w:r>
        <w:proofErr w:type="spellStart"/>
        <w:r w:rsidRPr="00AE4693">
          <w:rPr>
            <w:rFonts w:ascii="Verdana" w:eastAsia="Times New Roman" w:hAnsi="Verdana" w:cs="Times New Roman"/>
            <w:color w:val="336633"/>
            <w:sz w:val="20"/>
            <w:szCs w:val="20"/>
          </w:rPr>
          <w:t>Adolesc</w:t>
        </w:r>
        <w:proofErr w:type="spellEnd"/>
        <w:r w:rsidRPr="00AE4693">
          <w:rPr>
            <w:rFonts w:ascii="Verdana" w:eastAsia="Times New Roman" w:hAnsi="Verdana" w:cs="Times New Roman"/>
            <w:color w:val="336633"/>
            <w:sz w:val="20"/>
            <w:szCs w:val="20"/>
          </w:rPr>
          <w:t xml:space="preserve"> Med 1997; 151:1207.</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39" w:history="1">
        <w:r w:rsidRPr="00AE4693">
          <w:rPr>
            <w:rFonts w:ascii="Verdana" w:eastAsia="Times New Roman" w:hAnsi="Verdana" w:cs="Times New Roman"/>
            <w:color w:val="336633"/>
            <w:sz w:val="20"/>
            <w:szCs w:val="20"/>
          </w:rPr>
          <w:t xml:space="preserve">Purcell K, </w:t>
        </w:r>
        <w:proofErr w:type="spellStart"/>
        <w:r w:rsidRPr="00AE4693">
          <w:rPr>
            <w:rFonts w:ascii="Verdana" w:eastAsia="Times New Roman" w:hAnsi="Verdana" w:cs="Times New Roman"/>
            <w:color w:val="336633"/>
            <w:sz w:val="20"/>
            <w:szCs w:val="20"/>
          </w:rPr>
          <w:t>Fergie</w:t>
        </w:r>
        <w:proofErr w:type="spellEnd"/>
        <w:r w:rsidRPr="00AE4693">
          <w:rPr>
            <w:rFonts w:ascii="Verdana" w:eastAsia="Times New Roman" w:hAnsi="Verdana" w:cs="Times New Roman"/>
            <w:color w:val="336633"/>
            <w:sz w:val="20"/>
            <w:szCs w:val="20"/>
          </w:rPr>
          <w:t xml:space="preserve"> J. Concurrent serious bacterial infections in 912 infants and children hospitalized for treatment of respiratory </w:t>
        </w:r>
        <w:proofErr w:type="spellStart"/>
        <w:r w:rsidRPr="00AE4693">
          <w:rPr>
            <w:rFonts w:ascii="Verdana" w:eastAsia="Times New Roman" w:hAnsi="Verdana" w:cs="Times New Roman"/>
            <w:color w:val="336633"/>
            <w:sz w:val="20"/>
            <w:szCs w:val="20"/>
          </w:rPr>
          <w:t>syncytial</w:t>
        </w:r>
        <w:proofErr w:type="spellEnd"/>
        <w:r w:rsidRPr="00AE4693">
          <w:rPr>
            <w:rFonts w:ascii="Verdana" w:eastAsia="Times New Roman" w:hAnsi="Verdana" w:cs="Times New Roman"/>
            <w:color w:val="336633"/>
            <w:sz w:val="20"/>
            <w:szCs w:val="20"/>
          </w:rPr>
          <w:t xml:space="preserve"> virus lower respiratory tract infection.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Infect </w:t>
        </w:r>
        <w:proofErr w:type="spellStart"/>
        <w:r w:rsidRPr="00AE4693">
          <w:rPr>
            <w:rFonts w:ascii="Verdana" w:eastAsia="Times New Roman" w:hAnsi="Verdana" w:cs="Times New Roman"/>
            <w:color w:val="336633"/>
            <w:sz w:val="20"/>
            <w:szCs w:val="20"/>
          </w:rPr>
          <w:t>Dis</w:t>
        </w:r>
        <w:proofErr w:type="spellEnd"/>
        <w:r w:rsidRPr="00AE4693">
          <w:rPr>
            <w:rFonts w:ascii="Verdana" w:eastAsia="Times New Roman" w:hAnsi="Verdana" w:cs="Times New Roman"/>
            <w:color w:val="336633"/>
            <w:sz w:val="20"/>
            <w:szCs w:val="20"/>
          </w:rPr>
          <w:t xml:space="preserve"> J 2004; 23:267.</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40" w:history="1">
        <w:r w:rsidRPr="00AE4693">
          <w:rPr>
            <w:rFonts w:ascii="Verdana" w:eastAsia="Times New Roman" w:hAnsi="Verdana" w:cs="Times New Roman"/>
            <w:color w:val="336633"/>
            <w:sz w:val="20"/>
            <w:szCs w:val="20"/>
          </w:rPr>
          <w:t xml:space="preserve">Hall CB, Powell KR, Schnabel KC, et al. Risk of secondary bacterial infection in infants hospitalized with respiratory </w:t>
        </w:r>
        <w:proofErr w:type="spellStart"/>
        <w:r w:rsidRPr="00AE4693">
          <w:rPr>
            <w:rFonts w:ascii="Verdana" w:eastAsia="Times New Roman" w:hAnsi="Verdana" w:cs="Times New Roman"/>
            <w:color w:val="336633"/>
            <w:sz w:val="20"/>
            <w:szCs w:val="20"/>
          </w:rPr>
          <w:t>syncytial</w:t>
        </w:r>
        <w:proofErr w:type="spellEnd"/>
        <w:r w:rsidRPr="00AE4693">
          <w:rPr>
            <w:rFonts w:ascii="Verdana" w:eastAsia="Times New Roman" w:hAnsi="Verdana" w:cs="Times New Roman"/>
            <w:color w:val="336633"/>
            <w:sz w:val="20"/>
            <w:szCs w:val="20"/>
          </w:rPr>
          <w:t xml:space="preserve"> viral infection. J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1988; 113:266.</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41" w:history="1">
        <w:proofErr w:type="spellStart"/>
        <w:r w:rsidRPr="00AE4693">
          <w:rPr>
            <w:rFonts w:ascii="Verdana" w:eastAsia="Times New Roman" w:hAnsi="Verdana" w:cs="Times New Roman"/>
            <w:color w:val="336633"/>
            <w:sz w:val="20"/>
            <w:szCs w:val="20"/>
          </w:rPr>
          <w:t>Oray-Schrom</w:t>
        </w:r>
        <w:proofErr w:type="spellEnd"/>
        <w:r w:rsidRPr="00AE4693">
          <w:rPr>
            <w:rFonts w:ascii="Verdana" w:eastAsia="Times New Roman" w:hAnsi="Verdana" w:cs="Times New Roman"/>
            <w:color w:val="336633"/>
            <w:sz w:val="20"/>
            <w:szCs w:val="20"/>
          </w:rPr>
          <w:t xml:space="preserve"> P, Phoenix C, St Martin D, </w:t>
        </w:r>
        <w:proofErr w:type="spellStart"/>
        <w:r w:rsidRPr="00AE4693">
          <w:rPr>
            <w:rFonts w:ascii="Verdana" w:eastAsia="Times New Roman" w:hAnsi="Verdana" w:cs="Times New Roman"/>
            <w:color w:val="336633"/>
            <w:sz w:val="20"/>
            <w:szCs w:val="20"/>
          </w:rPr>
          <w:t>Amoateng-Adjepong</w:t>
        </w:r>
        <w:proofErr w:type="spellEnd"/>
        <w:r w:rsidRPr="00AE4693">
          <w:rPr>
            <w:rFonts w:ascii="Verdana" w:eastAsia="Times New Roman" w:hAnsi="Verdana" w:cs="Times New Roman"/>
            <w:color w:val="336633"/>
            <w:sz w:val="20"/>
            <w:szCs w:val="20"/>
          </w:rPr>
          <w:t xml:space="preserve"> Y. Sepsis workup in febrile infants 0-90 days of age with respiratory </w:t>
        </w:r>
        <w:proofErr w:type="spellStart"/>
        <w:r w:rsidRPr="00AE4693">
          <w:rPr>
            <w:rFonts w:ascii="Verdana" w:eastAsia="Times New Roman" w:hAnsi="Verdana" w:cs="Times New Roman"/>
            <w:color w:val="336633"/>
            <w:sz w:val="20"/>
            <w:szCs w:val="20"/>
          </w:rPr>
          <w:t>syncytial</w:t>
        </w:r>
        <w:proofErr w:type="spellEnd"/>
        <w:r w:rsidRPr="00AE4693">
          <w:rPr>
            <w:rFonts w:ascii="Verdana" w:eastAsia="Times New Roman" w:hAnsi="Verdana" w:cs="Times New Roman"/>
            <w:color w:val="336633"/>
            <w:sz w:val="20"/>
            <w:szCs w:val="20"/>
          </w:rPr>
          <w:t xml:space="preserve"> virus infection.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w:t>
        </w:r>
        <w:proofErr w:type="spellStart"/>
        <w:r w:rsidRPr="00AE4693">
          <w:rPr>
            <w:rFonts w:ascii="Verdana" w:eastAsia="Times New Roman" w:hAnsi="Verdana" w:cs="Times New Roman"/>
            <w:color w:val="336633"/>
            <w:sz w:val="20"/>
            <w:szCs w:val="20"/>
          </w:rPr>
          <w:t>Emerg</w:t>
        </w:r>
        <w:proofErr w:type="spellEnd"/>
        <w:r w:rsidRPr="00AE4693">
          <w:rPr>
            <w:rFonts w:ascii="Verdana" w:eastAsia="Times New Roman" w:hAnsi="Verdana" w:cs="Times New Roman"/>
            <w:color w:val="336633"/>
            <w:sz w:val="20"/>
            <w:szCs w:val="20"/>
          </w:rPr>
          <w:t xml:space="preserve"> Care 2003; 19:314.</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42" w:history="1">
        <w:r w:rsidRPr="00AE4693">
          <w:rPr>
            <w:rFonts w:ascii="Verdana" w:eastAsia="Times New Roman" w:hAnsi="Verdana" w:cs="Times New Roman"/>
            <w:color w:val="336633"/>
            <w:sz w:val="20"/>
            <w:szCs w:val="20"/>
          </w:rPr>
          <w:t xml:space="preserve">Turner D, </w:t>
        </w:r>
        <w:proofErr w:type="spellStart"/>
        <w:r w:rsidRPr="00AE4693">
          <w:rPr>
            <w:rFonts w:ascii="Verdana" w:eastAsia="Times New Roman" w:hAnsi="Verdana" w:cs="Times New Roman"/>
            <w:color w:val="336633"/>
            <w:sz w:val="20"/>
            <w:szCs w:val="20"/>
          </w:rPr>
          <w:t>Leibovitz</w:t>
        </w:r>
        <w:proofErr w:type="spellEnd"/>
        <w:r w:rsidRPr="00AE4693">
          <w:rPr>
            <w:rFonts w:ascii="Verdana" w:eastAsia="Times New Roman" w:hAnsi="Verdana" w:cs="Times New Roman"/>
            <w:color w:val="336633"/>
            <w:sz w:val="20"/>
            <w:szCs w:val="20"/>
          </w:rPr>
          <w:t xml:space="preserve"> E, </w:t>
        </w:r>
        <w:proofErr w:type="spellStart"/>
        <w:r w:rsidRPr="00AE4693">
          <w:rPr>
            <w:rFonts w:ascii="Verdana" w:eastAsia="Times New Roman" w:hAnsi="Verdana" w:cs="Times New Roman"/>
            <w:color w:val="336633"/>
            <w:sz w:val="20"/>
            <w:szCs w:val="20"/>
          </w:rPr>
          <w:t>Aran</w:t>
        </w:r>
        <w:proofErr w:type="spellEnd"/>
        <w:r w:rsidRPr="00AE4693">
          <w:rPr>
            <w:rFonts w:ascii="Verdana" w:eastAsia="Times New Roman" w:hAnsi="Verdana" w:cs="Times New Roman"/>
            <w:color w:val="336633"/>
            <w:sz w:val="20"/>
            <w:szCs w:val="20"/>
          </w:rPr>
          <w:t xml:space="preserve"> A, et al. Acute </w:t>
        </w:r>
        <w:proofErr w:type="spellStart"/>
        <w:r w:rsidRPr="00AE4693">
          <w:rPr>
            <w:rFonts w:ascii="Verdana" w:eastAsia="Times New Roman" w:hAnsi="Verdana" w:cs="Times New Roman"/>
            <w:color w:val="336633"/>
            <w:sz w:val="20"/>
            <w:szCs w:val="20"/>
          </w:rPr>
          <w:t>otitis</w:t>
        </w:r>
        <w:proofErr w:type="spellEnd"/>
        <w:r w:rsidRPr="00AE4693">
          <w:rPr>
            <w:rFonts w:ascii="Verdana" w:eastAsia="Times New Roman" w:hAnsi="Verdana" w:cs="Times New Roman"/>
            <w:color w:val="336633"/>
            <w:sz w:val="20"/>
            <w:szCs w:val="20"/>
          </w:rPr>
          <w:t xml:space="preserve"> media in infants younger than two months of age: microbiology, clinical presentation and therapeutic approach.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Infect </w:t>
        </w:r>
        <w:proofErr w:type="spellStart"/>
        <w:r w:rsidRPr="00AE4693">
          <w:rPr>
            <w:rFonts w:ascii="Verdana" w:eastAsia="Times New Roman" w:hAnsi="Verdana" w:cs="Times New Roman"/>
            <w:color w:val="336633"/>
            <w:sz w:val="20"/>
            <w:szCs w:val="20"/>
          </w:rPr>
          <w:t>Dis</w:t>
        </w:r>
        <w:proofErr w:type="spellEnd"/>
        <w:r w:rsidRPr="00AE4693">
          <w:rPr>
            <w:rFonts w:ascii="Verdana" w:eastAsia="Times New Roman" w:hAnsi="Verdana" w:cs="Times New Roman"/>
            <w:color w:val="336633"/>
            <w:sz w:val="20"/>
            <w:szCs w:val="20"/>
          </w:rPr>
          <w:t xml:space="preserve"> J 2002; 21:669.</w:t>
        </w:r>
      </w:hyperlink>
      <w:r w:rsidRPr="00AE4693">
        <w:rPr>
          <w:rFonts w:ascii="Verdana" w:eastAsia="Times New Roman" w:hAnsi="Verdana" w:cs="Times New Roman"/>
          <w:sz w:val="20"/>
          <w:szCs w:val="20"/>
        </w:rPr>
        <w:t xml:space="preserve"> </w:t>
      </w:r>
    </w:p>
    <w:p w:rsidR="00AE4693" w:rsidRPr="00AE4693" w:rsidRDefault="00AE4693" w:rsidP="00AE4693">
      <w:pPr>
        <w:numPr>
          <w:ilvl w:val="0"/>
          <w:numId w:val="16"/>
        </w:numPr>
        <w:spacing w:before="100" w:beforeAutospacing="1" w:after="100" w:afterAutospacing="1"/>
        <w:ind w:left="0"/>
        <w:rPr>
          <w:rFonts w:ascii="Verdana" w:eastAsia="Times New Roman" w:hAnsi="Verdana" w:cs="Times New Roman"/>
          <w:sz w:val="20"/>
          <w:szCs w:val="20"/>
        </w:rPr>
      </w:pPr>
      <w:hyperlink r:id="rId243" w:history="1">
        <w:proofErr w:type="spellStart"/>
        <w:r w:rsidRPr="00AE4693">
          <w:rPr>
            <w:rFonts w:ascii="Verdana" w:eastAsia="Times New Roman" w:hAnsi="Verdana" w:cs="Times New Roman"/>
            <w:color w:val="336633"/>
            <w:sz w:val="20"/>
            <w:szCs w:val="20"/>
          </w:rPr>
          <w:t>Nozicka</w:t>
        </w:r>
        <w:proofErr w:type="spellEnd"/>
        <w:r w:rsidRPr="00AE4693">
          <w:rPr>
            <w:rFonts w:ascii="Verdana" w:eastAsia="Times New Roman" w:hAnsi="Verdana" w:cs="Times New Roman"/>
            <w:color w:val="336633"/>
            <w:sz w:val="20"/>
            <w:szCs w:val="20"/>
          </w:rPr>
          <w:t xml:space="preserve"> CA, </w:t>
        </w:r>
        <w:proofErr w:type="spellStart"/>
        <w:r w:rsidRPr="00AE4693">
          <w:rPr>
            <w:rFonts w:ascii="Verdana" w:eastAsia="Times New Roman" w:hAnsi="Verdana" w:cs="Times New Roman"/>
            <w:color w:val="336633"/>
            <w:sz w:val="20"/>
            <w:szCs w:val="20"/>
          </w:rPr>
          <w:t>Hanly</w:t>
        </w:r>
        <w:proofErr w:type="spellEnd"/>
        <w:r w:rsidRPr="00AE4693">
          <w:rPr>
            <w:rFonts w:ascii="Verdana" w:eastAsia="Times New Roman" w:hAnsi="Verdana" w:cs="Times New Roman"/>
            <w:color w:val="336633"/>
            <w:sz w:val="20"/>
            <w:szCs w:val="20"/>
          </w:rPr>
          <w:t xml:space="preserve"> JG, </w:t>
        </w:r>
        <w:proofErr w:type="spellStart"/>
        <w:r w:rsidRPr="00AE4693">
          <w:rPr>
            <w:rFonts w:ascii="Verdana" w:eastAsia="Times New Roman" w:hAnsi="Verdana" w:cs="Times New Roman"/>
            <w:color w:val="336633"/>
            <w:sz w:val="20"/>
            <w:szCs w:val="20"/>
          </w:rPr>
          <w:t>Beste</w:t>
        </w:r>
        <w:proofErr w:type="spellEnd"/>
        <w:r w:rsidRPr="00AE4693">
          <w:rPr>
            <w:rFonts w:ascii="Verdana" w:eastAsia="Times New Roman" w:hAnsi="Verdana" w:cs="Times New Roman"/>
            <w:color w:val="336633"/>
            <w:sz w:val="20"/>
            <w:szCs w:val="20"/>
          </w:rPr>
          <w:t xml:space="preserve"> DJ, et al. </w:t>
        </w:r>
        <w:proofErr w:type="spellStart"/>
        <w:r w:rsidRPr="00AE4693">
          <w:rPr>
            <w:rFonts w:ascii="Verdana" w:eastAsia="Times New Roman" w:hAnsi="Verdana" w:cs="Times New Roman"/>
            <w:color w:val="336633"/>
            <w:sz w:val="20"/>
            <w:szCs w:val="20"/>
          </w:rPr>
          <w:t>Otitis</w:t>
        </w:r>
        <w:proofErr w:type="spellEnd"/>
        <w:r w:rsidRPr="00AE4693">
          <w:rPr>
            <w:rFonts w:ascii="Verdana" w:eastAsia="Times New Roman" w:hAnsi="Verdana" w:cs="Times New Roman"/>
            <w:color w:val="336633"/>
            <w:sz w:val="20"/>
            <w:szCs w:val="20"/>
          </w:rPr>
          <w:t xml:space="preserve"> media in infants aged 0-8 weeks: frequency of associated serious bacterial disease. </w:t>
        </w:r>
        <w:proofErr w:type="spellStart"/>
        <w:r w:rsidRPr="00AE4693">
          <w:rPr>
            <w:rFonts w:ascii="Verdana" w:eastAsia="Times New Roman" w:hAnsi="Verdana" w:cs="Times New Roman"/>
            <w:color w:val="336633"/>
            <w:sz w:val="20"/>
            <w:szCs w:val="20"/>
          </w:rPr>
          <w:t>Pediatr</w:t>
        </w:r>
        <w:proofErr w:type="spellEnd"/>
        <w:r w:rsidRPr="00AE4693">
          <w:rPr>
            <w:rFonts w:ascii="Verdana" w:eastAsia="Times New Roman" w:hAnsi="Verdana" w:cs="Times New Roman"/>
            <w:color w:val="336633"/>
            <w:sz w:val="20"/>
            <w:szCs w:val="20"/>
          </w:rPr>
          <w:t xml:space="preserve"> </w:t>
        </w:r>
        <w:proofErr w:type="spellStart"/>
        <w:r w:rsidRPr="00AE4693">
          <w:rPr>
            <w:rFonts w:ascii="Verdana" w:eastAsia="Times New Roman" w:hAnsi="Verdana" w:cs="Times New Roman"/>
            <w:color w:val="336633"/>
            <w:sz w:val="20"/>
            <w:szCs w:val="20"/>
          </w:rPr>
          <w:t>Emerg</w:t>
        </w:r>
        <w:proofErr w:type="spellEnd"/>
        <w:r w:rsidRPr="00AE4693">
          <w:rPr>
            <w:rFonts w:ascii="Verdana" w:eastAsia="Times New Roman" w:hAnsi="Verdana" w:cs="Times New Roman"/>
            <w:color w:val="336633"/>
            <w:sz w:val="20"/>
            <w:szCs w:val="20"/>
          </w:rPr>
          <w:t xml:space="preserve"> Care 1999; 15:252.</w:t>
        </w:r>
      </w:hyperlink>
    </w:p>
    <w:p w:rsidR="00AE4693" w:rsidRPr="00AE4693" w:rsidRDefault="00AE4693" w:rsidP="00AE4693">
      <w:pPr>
        <w:pageBreakBefore/>
        <w:spacing w:before="100" w:beforeAutospacing="1" w:after="100" w:afterAutospacing="1"/>
        <w:outlineLvl w:val="1"/>
        <w:rPr>
          <w:rFonts w:ascii="Verdana" w:eastAsia="Times New Roman" w:hAnsi="Verdana" w:cs="Times New Roman"/>
          <w:b/>
          <w:bCs/>
          <w:kern w:val="36"/>
          <w:sz w:val="24"/>
          <w:szCs w:val="24"/>
        </w:rPr>
      </w:pPr>
      <w:r w:rsidRPr="00AE4693">
        <w:rPr>
          <w:rFonts w:ascii="Verdana" w:eastAsia="Times New Roman" w:hAnsi="Verdana" w:cs="Times New Roman"/>
          <w:b/>
          <w:bCs/>
          <w:kern w:val="36"/>
          <w:sz w:val="24"/>
          <w:szCs w:val="24"/>
        </w:rPr>
        <w:lastRenderedPageBreak/>
        <w:t>GRAPHICS</w:t>
      </w:r>
    </w:p>
    <w:p w:rsidR="00AE4693" w:rsidRPr="00AE4693" w:rsidRDefault="00AE4693" w:rsidP="00AE4693">
      <w:pPr>
        <w:pageBreakBefore/>
        <w:shd w:val="clear" w:color="auto" w:fill="FFFFFF"/>
        <w:rPr>
          <w:rFonts w:ascii="Verdana" w:eastAsia="Times New Roman" w:hAnsi="Verdana" w:cs="Times New Roman"/>
          <w:b/>
          <w:bCs/>
          <w:sz w:val="23"/>
          <w:szCs w:val="23"/>
        </w:rPr>
      </w:pPr>
      <w:r w:rsidRPr="00AE4693">
        <w:rPr>
          <w:rFonts w:ascii="Verdana" w:eastAsia="Times New Roman" w:hAnsi="Verdana" w:cs="Times New Roman"/>
          <w:b/>
          <w:bCs/>
          <w:sz w:val="23"/>
          <w:szCs w:val="23"/>
        </w:rPr>
        <w:lastRenderedPageBreak/>
        <w:t>Cerebrospinal fluid (CSF) patterns and diagnosis of viral meningitis</w:t>
      </w:r>
    </w:p>
    <w:tbl>
      <w:tblPr>
        <w:tblW w:w="4900" w:type="pct"/>
        <w:jc w:val="center"/>
        <w:tblCellSpacing w:w="0" w:type="dxa"/>
        <w:tblBorders>
          <w:right w:val="single" w:sz="6" w:space="0" w:color="000000"/>
        </w:tblBorders>
        <w:tblCellMar>
          <w:left w:w="0" w:type="dxa"/>
          <w:right w:w="0" w:type="dxa"/>
        </w:tblCellMar>
        <w:tblLook w:val="04A0"/>
      </w:tblPr>
      <w:tblGrid>
        <w:gridCol w:w="1958"/>
        <w:gridCol w:w="1927"/>
        <w:gridCol w:w="833"/>
        <w:gridCol w:w="1462"/>
        <w:gridCol w:w="1456"/>
        <w:gridCol w:w="1848"/>
      </w:tblGrid>
      <w:tr w:rsidR="00AE4693" w:rsidRPr="00AE4693" w:rsidTr="00AE4693">
        <w:trPr>
          <w:tblCellSpacing w:w="0" w:type="dxa"/>
          <w:jc w:val="center"/>
        </w:trPr>
        <w:tc>
          <w:tcPr>
            <w:tcW w:w="0" w:type="auto"/>
            <w:tcBorders>
              <w:left w:val="single" w:sz="6" w:space="0" w:color="000000"/>
              <w:bottom w:val="single" w:sz="18" w:space="0" w:color="000000"/>
            </w:tcBorders>
            <w:shd w:val="clear" w:color="auto" w:fill="EEEEEE"/>
            <w:tcMar>
              <w:top w:w="192" w:type="dxa"/>
              <w:left w:w="144" w:type="dxa"/>
              <w:bottom w:w="72" w:type="dxa"/>
              <w:right w:w="144" w:type="dxa"/>
            </w:tcMar>
            <w:vAlign w:val="center"/>
            <w:hideMark/>
          </w:tcPr>
          <w:p w:rsidR="00AE4693" w:rsidRPr="00AE4693" w:rsidRDefault="00AE4693" w:rsidP="00AE4693">
            <w:pPr>
              <w:spacing w:after="0"/>
              <w:jc w:val="center"/>
              <w:rPr>
                <w:rFonts w:ascii="Verdana" w:eastAsia="Times New Roman" w:hAnsi="Verdana" w:cs="Times New Roman"/>
                <w:b/>
                <w:bCs/>
              </w:rPr>
            </w:pPr>
            <w:r w:rsidRPr="00AE4693">
              <w:rPr>
                <w:rFonts w:ascii="Verdana" w:eastAsia="Times New Roman" w:hAnsi="Verdana" w:cs="Times New Roman"/>
                <w:b/>
                <w:bCs/>
              </w:rPr>
              <w:t xml:space="preserve">Pathogen </w:t>
            </w:r>
          </w:p>
        </w:tc>
        <w:tc>
          <w:tcPr>
            <w:tcW w:w="0" w:type="auto"/>
            <w:tcBorders>
              <w:left w:val="single" w:sz="6" w:space="0" w:color="000000"/>
              <w:bottom w:val="single" w:sz="18" w:space="0" w:color="000000"/>
            </w:tcBorders>
            <w:shd w:val="clear" w:color="auto" w:fill="EEEEEE"/>
            <w:tcMar>
              <w:top w:w="192" w:type="dxa"/>
              <w:left w:w="144" w:type="dxa"/>
              <w:bottom w:w="72" w:type="dxa"/>
              <w:right w:w="144" w:type="dxa"/>
            </w:tcMar>
            <w:vAlign w:val="center"/>
            <w:hideMark/>
          </w:tcPr>
          <w:p w:rsidR="00AE4693" w:rsidRPr="00AE4693" w:rsidRDefault="00AE4693" w:rsidP="00AE4693">
            <w:pPr>
              <w:spacing w:after="0"/>
              <w:jc w:val="center"/>
              <w:rPr>
                <w:rFonts w:ascii="Verdana" w:eastAsia="Times New Roman" w:hAnsi="Verdana" w:cs="Times New Roman"/>
                <w:b/>
                <w:bCs/>
              </w:rPr>
            </w:pPr>
            <w:r w:rsidRPr="00AE4693">
              <w:rPr>
                <w:rFonts w:ascii="Verdana" w:eastAsia="Times New Roman" w:hAnsi="Verdana" w:cs="Times New Roman"/>
                <w:b/>
                <w:bCs/>
              </w:rPr>
              <w:t xml:space="preserve">WBC (cells/mm3) </w:t>
            </w:r>
          </w:p>
        </w:tc>
        <w:tc>
          <w:tcPr>
            <w:tcW w:w="0" w:type="auto"/>
            <w:tcBorders>
              <w:left w:val="single" w:sz="6" w:space="0" w:color="000000"/>
              <w:bottom w:val="single" w:sz="18" w:space="0" w:color="000000"/>
            </w:tcBorders>
            <w:shd w:val="clear" w:color="auto" w:fill="EEEEEE"/>
            <w:tcMar>
              <w:top w:w="192" w:type="dxa"/>
              <w:left w:w="144" w:type="dxa"/>
              <w:bottom w:w="72" w:type="dxa"/>
              <w:right w:w="144" w:type="dxa"/>
            </w:tcMar>
            <w:vAlign w:val="center"/>
            <w:hideMark/>
          </w:tcPr>
          <w:p w:rsidR="00AE4693" w:rsidRPr="00AE4693" w:rsidRDefault="00AE4693" w:rsidP="00AE4693">
            <w:pPr>
              <w:spacing w:after="0"/>
              <w:jc w:val="center"/>
              <w:rPr>
                <w:rFonts w:ascii="Verdana" w:eastAsia="Times New Roman" w:hAnsi="Verdana" w:cs="Times New Roman"/>
                <w:b/>
                <w:bCs/>
              </w:rPr>
            </w:pPr>
            <w:r w:rsidRPr="00AE4693">
              <w:rPr>
                <w:rFonts w:ascii="Verdana" w:eastAsia="Times New Roman" w:hAnsi="Verdana" w:cs="Times New Roman"/>
                <w:b/>
                <w:bCs/>
              </w:rPr>
              <w:t xml:space="preserve">RBC </w:t>
            </w:r>
          </w:p>
        </w:tc>
        <w:tc>
          <w:tcPr>
            <w:tcW w:w="0" w:type="auto"/>
            <w:tcBorders>
              <w:left w:val="single" w:sz="6" w:space="0" w:color="000000"/>
              <w:bottom w:val="single" w:sz="18" w:space="0" w:color="000000"/>
            </w:tcBorders>
            <w:shd w:val="clear" w:color="auto" w:fill="EEEEEE"/>
            <w:tcMar>
              <w:top w:w="192" w:type="dxa"/>
              <w:left w:w="144" w:type="dxa"/>
              <w:bottom w:w="72" w:type="dxa"/>
              <w:right w:w="144" w:type="dxa"/>
            </w:tcMar>
            <w:vAlign w:val="center"/>
            <w:hideMark/>
          </w:tcPr>
          <w:p w:rsidR="00AE4693" w:rsidRPr="00AE4693" w:rsidRDefault="00AE4693" w:rsidP="00AE4693">
            <w:pPr>
              <w:spacing w:after="0"/>
              <w:jc w:val="center"/>
              <w:rPr>
                <w:rFonts w:ascii="Verdana" w:eastAsia="Times New Roman" w:hAnsi="Verdana" w:cs="Times New Roman"/>
                <w:b/>
                <w:bCs/>
              </w:rPr>
            </w:pPr>
            <w:r w:rsidRPr="00AE4693">
              <w:rPr>
                <w:rFonts w:ascii="Verdana" w:eastAsia="Times New Roman" w:hAnsi="Verdana" w:cs="Times New Roman"/>
                <w:b/>
                <w:bCs/>
              </w:rPr>
              <w:t>Glucose (mg/</w:t>
            </w:r>
            <w:proofErr w:type="spellStart"/>
            <w:r w:rsidRPr="00AE4693">
              <w:rPr>
                <w:rFonts w:ascii="Verdana" w:eastAsia="Times New Roman" w:hAnsi="Verdana" w:cs="Times New Roman"/>
                <w:b/>
                <w:bCs/>
              </w:rPr>
              <w:t>dL</w:t>
            </w:r>
            <w:proofErr w:type="spellEnd"/>
            <w:r w:rsidRPr="00AE4693">
              <w:rPr>
                <w:rFonts w:ascii="Verdana" w:eastAsia="Times New Roman" w:hAnsi="Verdana" w:cs="Times New Roman"/>
                <w:b/>
                <w:bCs/>
              </w:rPr>
              <w:t xml:space="preserve">) </w:t>
            </w:r>
          </w:p>
        </w:tc>
        <w:tc>
          <w:tcPr>
            <w:tcW w:w="0" w:type="auto"/>
            <w:tcBorders>
              <w:left w:val="single" w:sz="6" w:space="0" w:color="000000"/>
              <w:bottom w:val="single" w:sz="18" w:space="0" w:color="000000"/>
            </w:tcBorders>
            <w:shd w:val="clear" w:color="auto" w:fill="EEEEEE"/>
            <w:tcMar>
              <w:top w:w="192" w:type="dxa"/>
              <w:left w:w="144" w:type="dxa"/>
              <w:bottom w:w="72" w:type="dxa"/>
              <w:right w:w="144" w:type="dxa"/>
            </w:tcMar>
            <w:vAlign w:val="center"/>
            <w:hideMark/>
          </w:tcPr>
          <w:p w:rsidR="00AE4693" w:rsidRPr="00AE4693" w:rsidRDefault="00AE4693" w:rsidP="00AE4693">
            <w:pPr>
              <w:spacing w:after="0"/>
              <w:jc w:val="center"/>
              <w:rPr>
                <w:rFonts w:ascii="Verdana" w:eastAsia="Times New Roman" w:hAnsi="Verdana" w:cs="Times New Roman"/>
                <w:b/>
                <w:bCs/>
              </w:rPr>
            </w:pPr>
            <w:r w:rsidRPr="00AE4693">
              <w:rPr>
                <w:rFonts w:ascii="Verdana" w:eastAsia="Times New Roman" w:hAnsi="Verdana" w:cs="Times New Roman"/>
                <w:b/>
                <w:bCs/>
              </w:rPr>
              <w:t>Protein (mg/</w:t>
            </w:r>
            <w:proofErr w:type="spellStart"/>
            <w:r w:rsidRPr="00AE4693">
              <w:rPr>
                <w:rFonts w:ascii="Verdana" w:eastAsia="Times New Roman" w:hAnsi="Verdana" w:cs="Times New Roman"/>
                <w:b/>
                <w:bCs/>
              </w:rPr>
              <w:t>dL</w:t>
            </w:r>
            <w:proofErr w:type="spellEnd"/>
            <w:r w:rsidRPr="00AE4693">
              <w:rPr>
                <w:rFonts w:ascii="Verdana" w:eastAsia="Times New Roman" w:hAnsi="Verdana" w:cs="Times New Roman"/>
                <w:b/>
                <w:bCs/>
              </w:rPr>
              <w:t xml:space="preserve">) </w:t>
            </w:r>
          </w:p>
        </w:tc>
        <w:tc>
          <w:tcPr>
            <w:tcW w:w="0" w:type="auto"/>
            <w:tcBorders>
              <w:left w:val="single" w:sz="6" w:space="0" w:color="000000"/>
              <w:bottom w:val="single" w:sz="18" w:space="0" w:color="000000"/>
            </w:tcBorders>
            <w:shd w:val="clear" w:color="auto" w:fill="EEEEEE"/>
            <w:tcMar>
              <w:top w:w="192" w:type="dxa"/>
              <w:left w:w="144" w:type="dxa"/>
              <w:bottom w:w="72" w:type="dxa"/>
              <w:right w:w="144" w:type="dxa"/>
            </w:tcMar>
            <w:vAlign w:val="center"/>
            <w:hideMark/>
          </w:tcPr>
          <w:p w:rsidR="00AE4693" w:rsidRPr="00AE4693" w:rsidRDefault="00AE4693" w:rsidP="00AE4693">
            <w:pPr>
              <w:spacing w:after="0"/>
              <w:jc w:val="center"/>
              <w:rPr>
                <w:rFonts w:ascii="Verdana" w:eastAsia="Times New Roman" w:hAnsi="Verdana" w:cs="Times New Roman"/>
                <w:b/>
                <w:bCs/>
              </w:rPr>
            </w:pPr>
            <w:r w:rsidRPr="00AE4693">
              <w:rPr>
                <w:rFonts w:ascii="Verdana" w:eastAsia="Times New Roman" w:hAnsi="Verdana" w:cs="Times New Roman"/>
                <w:b/>
                <w:bCs/>
              </w:rPr>
              <w:t xml:space="preserve">Viral diagnosis </w:t>
            </w:r>
          </w:p>
        </w:tc>
      </w:tr>
      <w:tr w:rsidR="00AE4693" w:rsidRPr="00AE4693" w:rsidTr="00AE4693">
        <w:trPr>
          <w:tblCellSpacing w:w="0" w:type="dxa"/>
          <w:jc w:val="center"/>
        </w:trPr>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proofErr w:type="spellStart"/>
            <w:r w:rsidRPr="00AE4693">
              <w:rPr>
                <w:rFonts w:ascii="Verdana" w:eastAsia="Times New Roman" w:hAnsi="Verdana" w:cs="Times New Roman"/>
                <w:sz w:val="18"/>
                <w:szCs w:val="18"/>
              </w:rPr>
              <w:t>Enterovirus</w:t>
            </w:r>
            <w:proofErr w:type="spellEnd"/>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100-1000</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None</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NL/SL</w:t>
            </w:r>
            <w:r w:rsidRPr="00AE4693">
              <w:rPr>
                <w:rFonts w:ascii="Arial" w:eastAsia="Times New Roman" w:hAnsi="Arial" w:cs="Arial"/>
                <w:sz w:val="18"/>
                <w:szCs w:val="18"/>
              </w:rPr>
              <w:t>↓</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&lt;160</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Cell culture: NP, rectal, CSF; PCR: CSF</w:t>
            </w:r>
          </w:p>
        </w:tc>
      </w:tr>
      <w:tr w:rsidR="00AE4693" w:rsidRPr="00AE4693" w:rsidTr="00AE4693">
        <w:trPr>
          <w:tblCellSpacing w:w="0" w:type="dxa"/>
          <w:jc w:val="center"/>
        </w:trPr>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Herpes simplex virus</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~100</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 xml:space="preserve">None or </w:t>
            </w:r>
            <w:r w:rsidRPr="00AE4693">
              <w:rPr>
                <w:rFonts w:ascii="Arial" w:eastAsia="Times New Roman" w:hAnsi="Arial" w:cs="Arial"/>
                <w:sz w:val="18"/>
                <w:szCs w:val="18"/>
              </w:rPr>
              <w:t>↑</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~100 or higher</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Cell culture: skin or mucosal lesion; PCR: CSF; Brain biopsy</w:t>
            </w:r>
          </w:p>
        </w:tc>
      </w:tr>
      <w:tr w:rsidR="00AE4693" w:rsidRPr="00AE4693" w:rsidTr="00AE4693">
        <w:trPr>
          <w:tblCellSpacing w:w="0" w:type="dxa"/>
          <w:jc w:val="center"/>
        </w:trPr>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Epstein Barr virus</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Arial" w:eastAsia="Times New Roman" w:hAnsi="Arial" w:cs="Arial"/>
                <w:sz w:val="18"/>
                <w:szCs w:val="18"/>
              </w:rPr>
              <w:t>↑</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None</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NL</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Arial" w:eastAsia="Times New Roman" w:hAnsi="Arial" w:cs="Arial"/>
                <w:sz w:val="18"/>
                <w:szCs w:val="18"/>
              </w:rPr>
              <w:t>↑</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Cell culture and PCR: CSF (research laboratories)</w:t>
            </w:r>
          </w:p>
        </w:tc>
      </w:tr>
      <w:tr w:rsidR="00AE4693" w:rsidRPr="00AE4693" w:rsidTr="00AE4693">
        <w:trPr>
          <w:tblCellSpacing w:w="0" w:type="dxa"/>
          <w:jc w:val="center"/>
        </w:trPr>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Cytomegalovirus</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Arial" w:eastAsia="Times New Roman" w:hAnsi="Arial" w:cs="Arial"/>
                <w:sz w:val="18"/>
                <w:szCs w:val="18"/>
              </w:rPr>
              <w:t>↑</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None</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Arial" w:eastAsia="Times New Roman" w:hAnsi="Arial" w:cs="Arial"/>
                <w:sz w:val="18"/>
                <w:szCs w:val="18"/>
              </w:rPr>
              <w:t>↓</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Arial" w:eastAsia="Times New Roman" w:hAnsi="Arial" w:cs="Arial"/>
                <w:sz w:val="18"/>
                <w:szCs w:val="18"/>
              </w:rPr>
              <w:t>↑</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before="150" w:after="150"/>
              <w:rPr>
                <w:rFonts w:ascii="Verdana" w:eastAsia="Times New Roman" w:hAnsi="Verdana" w:cs="Times New Roman"/>
                <w:sz w:val="18"/>
                <w:szCs w:val="18"/>
              </w:rPr>
            </w:pPr>
            <w:r w:rsidRPr="00AE4693">
              <w:rPr>
                <w:rFonts w:ascii="Verdana" w:eastAsia="Times New Roman" w:hAnsi="Verdana" w:cs="Times New Roman"/>
                <w:sz w:val="18"/>
                <w:szCs w:val="18"/>
              </w:rPr>
              <w:t>Cell culture as CSF</w:t>
            </w:r>
          </w:p>
          <w:p w:rsidR="00AE4693" w:rsidRPr="00AE4693" w:rsidRDefault="00AE4693" w:rsidP="00AE4693">
            <w:pPr>
              <w:spacing w:before="150" w:after="150"/>
              <w:rPr>
                <w:rFonts w:ascii="Verdana" w:eastAsia="Times New Roman" w:hAnsi="Verdana" w:cs="Times New Roman"/>
                <w:sz w:val="18"/>
                <w:szCs w:val="18"/>
              </w:rPr>
            </w:pPr>
            <w:r w:rsidRPr="00AE4693">
              <w:rPr>
                <w:rFonts w:ascii="Verdana" w:eastAsia="Times New Roman" w:hAnsi="Verdana" w:cs="Times New Roman"/>
                <w:sz w:val="18"/>
                <w:szCs w:val="18"/>
              </w:rPr>
              <w:t>PCR</w:t>
            </w:r>
          </w:p>
        </w:tc>
      </w:tr>
      <w:tr w:rsidR="00AE4693" w:rsidRPr="00AE4693" w:rsidTr="00AE4693">
        <w:trPr>
          <w:tblCellSpacing w:w="0" w:type="dxa"/>
          <w:jc w:val="center"/>
        </w:trPr>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 xml:space="preserve">Lymphocytic </w:t>
            </w:r>
            <w:proofErr w:type="spellStart"/>
            <w:r w:rsidRPr="00AE4693">
              <w:rPr>
                <w:rFonts w:ascii="Verdana" w:eastAsia="Times New Roman" w:hAnsi="Verdana" w:cs="Times New Roman"/>
                <w:sz w:val="18"/>
                <w:szCs w:val="18"/>
              </w:rPr>
              <w:t>choriomeningitis</w:t>
            </w:r>
            <w:proofErr w:type="spellEnd"/>
            <w:r w:rsidRPr="00AE4693">
              <w:rPr>
                <w:rFonts w:ascii="Verdana" w:eastAsia="Times New Roman" w:hAnsi="Verdana" w:cs="Times New Roman"/>
                <w:sz w:val="18"/>
                <w:szCs w:val="18"/>
              </w:rPr>
              <w:t xml:space="preserve"> virus</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Arial" w:eastAsia="Times New Roman" w:hAnsi="Arial" w:cs="Arial"/>
                <w:sz w:val="18"/>
                <w:szCs w:val="18"/>
              </w:rPr>
              <w:t>↑</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None</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NL/SL</w:t>
            </w:r>
            <w:r w:rsidRPr="00AE4693">
              <w:rPr>
                <w:rFonts w:ascii="Arial" w:eastAsia="Times New Roman" w:hAnsi="Arial" w:cs="Arial"/>
                <w:sz w:val="18"/>
                <w:szCs w:val="18"/>
              </w:rPr>
              <w:t>↓</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 xml:space="preserve">NL/SL </w:t>
            </w:r>
            <w:r w:rsidRPr="00AE4693">
              <w:rPr>
                <w:rFonts w:ascii="Arial" w:eastAsia="Times New Roman" w:hAnsi="Arial" w:cs="Arial"/>
                <w:sz w:val="18"/>
                <w:szCs w:val="18"/>
              </w:rPr>
              <w:t>↑</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Serology, cell culture and PCR</w:t>
            </w:r>
          </w:p>
        </w:tc>
      </w:tr>
      <w:tr w:rsidR="00AE4693" w:rsidRPr="00AE4693" w:rsidTr="00AE4693">
        <w:trPr>
          <w:tblCellSpacing w:w="0" w:type="dxa"/>
          <w:jc w:val="center"/>
        </w:trPr>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Influenza</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NL/SL</w:t>
            </w:r>
            <w:r w:rsidRPr="00AE4693">
              <w:rPr>
                <w:rFonts w:ascii="Arial" w:eastAsia="Times New Roman" w:hAnsi="Arial" w:cs="Arial"/>
                <w:sz w:val="18"/>
                <w:szCs w:val="18"/>
              </w:rPr>
              <w:t>↑</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None</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NL</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NL/SL</w:t>
            </w:r>
            <w:r w:rsidRPr="00AE4693">
              <w:rPr>
                <w:rFonts w:ascii="Arial" w:eastAsia="Times New Roman" w:hAnsi="Arial" w:cs="Arial"/>
                <w:sz w:val="18"/>
                <w:szCs w:val="18"/>
              </w:rPr>
              <w:t>↑</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Cell culture: NP and CSF</w:t>
            </w:r>
          </w:p>
        </w:tc>
      </w:tr>
      <w:tr w:rsidR="00AE4693" w:rsidRPr="00AE4693" w:rsidTr="00AE4693">
        <w:trPr>
          <w:tblCellSpacing w:w="0" w:type="dxa"/>
          <w:jc w:val="center"/>
        </w:trPr>
        <w:tc>
          <w:tcPr>
            <w:tcW w:w="0" w:type="auto"/>
            <w:tcBorders>
              <w:left w:val="single" w:sz="6" w:space="0" w:color="000000"/>
              <w:bottom w:val="single" w:sz="6" w:space="0" w:color="DDDDDD"/>
            </w:tcBorders>
            <w:tcMar>
              <w:top w:w="96" w:type="dxa"/>
              <w:left w:w="144" w:type="dxa"/>
              <w:bottom w:w="72" w:type="dxa"/>
              <w:right w:w="144" w:type="dxa"/>
            </w:tcMar>
            <w:hideMark/>
          </w:tcPr>
          <w:p w:rsidR="00AE4693" w:rsidRPr="00AE4693" w:rsidRDefault="00AE4693" w:rsidP="00AE4693">
            <w:pPr>
              <w:spacing w:after="0"/>
              <w:rPr>
                <w:rFonts w:ascii="Verdana" w:eastAsia="Times New Roman" w:hAnsi="Verdana" w:cs="Times New Roman"/>
                <w:sz w:val="18"/>
                <w:szCs w:val="18"/>
              </w:rPr>
            </w:pPr>
            <w:proofErr w:type="spellStart"/>
            <w:r w:rsidRPr="00AE4693">
              <w:rPr>
                <w:rFonts w:ascii="Verdana" w:eastAsia="Times New Roman" w:hAnsi="Verdana" w:cs="Times New Roman"/>
                <w:sz w:val="18"/>
                <w:szCs w:val="18"/>
              </w:rPr>
              <w:t>Arboviruses</w:t>
            </w:r>
            <w:proofErr w:type="spellEnd"/>
            <w:r w:rsidRPr="00AE4693">
              <w:rPr>
                <w:rFonts w:ascii="Verdana" w:eastAsia="Times New Roman" w:hAnsi="Verdana" w:cs="Times New Roman"/>
                <w:sz w:val="18"/>
                <w:szCs w:val="18"/>
              </w:rPr>
              <w:t xml:space="preserve"> </w:t>
            </w:r>
          </w:p>
        </w:tc>
        <w:tc>
          <w:tcPr>
            <w:tcW w:w="0" w:type="auto"/>
            <w:tcBorders>
              <w:left w:val="single" w:sz="6" w:space="0" w:color="000000"/>
              <w:bottom w:val="single" w:sz="6" w:space="0" w:color="DDDDDD"/>
            </w:tcBorders>
            <w:tcMar>
              <w:top w:w="96" w:type="dxa"/>
              <w:left w:w="144" w:type="dxa"/>
              <w:bottom w:w="72"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 xml:space="preserve">&lt;200 </w:t>
            </w:r>
          </w:p>
        </w:tc>
        <w:tc>
          <w:tcPr>
            <w:tcW w:w="0" w:type="auto"/>
            <w:vMerge w:val="restart"/>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 xml:space="preserve">None </w:t>
            </w:r>
          </w:p>
        </w:tc>
        <w:tc>
          <w:tcPr>
            <w:tcW w:w="0" w:type="auto"/>
            <w:vMerge w:val="restart"/>
            <w:tcBorders>
              <w:left w:val="single" w:sz="6" w:space="0" w:color="000000"/>
              <w:bottom w:val="single" w:sz="6" w:space="0" w:color="DDDDDD"/>
            </w:tcBorders>
            <w:tcMar>
              <w:top w:w="96" w:type="dxa"/>
              <w:left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 xml:space="preserve">NL </w:t>
            </w:r>
          </w:p>
        </w:tc>
        <w:tc>
          <w:tcPr>
            <w:tcW w:w="0" w:type="auto"/>
            <w:tcBorders>
              <w:left w:val="single" w:sz="6" w:space="0" w:color="000000"/>
              <w:bottom w:val="single" w:sz="6" w:space="0" w:color="DDDDDD"/>
            </w:tcBorders>
            <w:tcMar>
              <w:top w:w="96" w:type="dxa"/>
              <w:left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Arial" w:eastAsia="Times New Roman" w:hAnsi="Arial" w:cs="Arial"/>
                <w:sz w:val="18"/>
                <w:szCs w:val="18"/>
              </w:rPr>
              <w:t>↑</w:t>
            </w:r>
          </w:p>
        </w:tc>
        <w:tc>
          <w:tcPr>
            <w:tcW w:w="0" w:type="auto"/>
            <w:vMerge w:val="restart"/>
            <w:tcBorders>
              <w:left w:val="single" w:sz="6" w:space="0" w:color="000000"/>
              <w:bottom w:val="single" w:sz="6" w:space="0" w:color="DDDDDD"/>
            </w:tcBorders>
            <w:tcMar>
              <w:top w:w="96" w:type="dxa"/>
              <w:left w:w="144" w:type="dxa"/>
              <w:right w:w="144" w:type="dxa"/>
            </w:tcMar>
            <w:hideMark/>
          </w:tcPr>
          <w:p w:rsidR="00AE4693" w:rsidRPr="00AE4693" w:rsidRDefault="00AE4693" w:rsidP="00AE4693">
            <w:pPr>
              <w:spacing w:before="150" w:after="150"/>
              <w:rPr>
                <w:rFonts w:ascii="Verdana" w:eastAsia="Times New Roman" w:hAnsi="Verdana" w:cs="Times New Roman"/>
                <w:sz w:val="18"/>
                <w:szCs w:val="18"/>
              </w:rPr>
            </w:pPr>
            <w:r w:rsidRPr="00AE4693">
              <w:rPr>
                <w:rFonts w:ascii="Verdana" w:eastAsia="Times New Roman" w:hAnsi="Verdana" w:cs="Times New Roman"/>
                <w:sz w:val="18"/>
                <w:szCs w:val="18"/>
              </w:rPr>
              <w:t>Serum serology testing</w:t>
            </w:r>
          </w:p>
          <w:p w:rsidR="00AE4693" w:rsidRPr="00AE4693" w:rsidRDefault="00AE4693" w:rsidP="00AE4693">
            <w:pPr>
              <w:spacing w:before="150" w:after="150"/>
              <w:rPr>
                <w:rFonts w:ascii="Verdana" w:eastAsia="Times New Roman" w:hAnsi="Verdana" w:cs="Times New Roman"/>
                <w:sz w:val="18"/>
                <w:szCs w:val="18"/>
              </w:rPr>
            </w:pPr>
            <w:r w:rsidRPr="00AE4693">
              <w:rPr>
                <w:rFonts w:ascii="Verdana" w:eastAsia="Times New Roman" w:hAnsi="Verdana" w:cs="Times New Roman"/>
                <w:sz w:val="18"/>
                <w:szCs w:val="18"/>
              </w:rPr>
              <w:t>Cell culture: research laboratories</w:t>
            </w:r>
          </w:p>
          <w:p w:rsidR="00AE4693" w:rsidRPr="00AE4693" w:rsidRDefault="00AE4693" w:rsidP="00AE4693">
            <w:pPr>
              <w:spacing w:before="150" w:after="150"/>
              <w:rPr>
                <w:rFonts w:ascii="Verdana" w:eastAsia="Times New Roman" w:hAnsi="Verdana" w:cs="Times New Roman"/>
                <w:sz w:val="18"/>
                <w:szCs w:val="18"/>
              </w:rPr>
            </w:pPr>
            <w:r w:rsidRPr="00AE4693">
              <w:rPr>
                <w:rFonts w:ascii="Verdana" w:eastAsia="Times New Roman" w:hAnsi="Verdana" w:cs="Times New Roman"/>
                <w:sz w:val="18"/>
                <w:szCs w:val="18"/>
              </w:rPr>
              <w:t>WEE virus: PCR: CSF</w:t>
            </w:r>
          </w:p>
        </w:tc>
      </w:tr>
      <w:tr w:rsidR="00AE4693" w:rsidRPr="00AE4693" w:rsidTr="00AE4693">
        <w:trPr>
          <w:tblCellSpacing w:w="0" w:type="dxa"/>
          <w:jc w:val="center"/>
        </w:trPr>
        <w:tc>
          <w:tcPr>
            <w:tcW w:w="0" w:type="auto"/>
            <w:tcBorders>
              <w:left w:val="single" w:sz="6" w:space="0" w:color="000000"/>
              <w:bottom w:val="single" w:sz="6" w:space="0" w:color="DDDDDD"/>
            </w:tcBorders>
            <w:tcMar>
              <w:top w:w="96" w:type="dxa"/>
              <w:left w:w="401" w:type="dxa"/>
              <w:bottom w:w="72" w:type="dxa"/>
              <w:right w:w="144" w:type="dxa"/>
            </w:tcMar>
            <w:hideMark/>
          </w:tcPr>
          <w:p w:rsidR="00AE4693" w:rsidRPr="00AE4693" w:rsidRDefault="00AE4693" w:rsidP="00AE4693">
            <w:pPr>
              <w:spacing w:after="0"/>
              <w:rPr>
                <w:rFonts w:ascii="Verdana" w:eastAsia="Times New Roman" w:hAnsi="Verdana" w:cs="Times New Roman"/>
                <w:sz w:val="16"/>
                <w:szCs w:val="16"/>
              </w:rPr>
            </w:pPr>
            <w:r w:rsidRPr="00AE4693">
              <w:rPr>
                <w:rFonts w:ascii="Verdana" w:eastAsia="Times New Roman" w:hAnsi="Verdana" w:cs="Times New Roman"/>
                <w:sz w:val="16"/>
                <w:szCs w:val="16"/>
              </w:rPr>
              <w:t xml:space="preserve">Eastern equine encephalitis </w:t>
            </w:r>
          </w:p>
        </w:tc>
        <w:tc>
          <w:tcPr>
            <w:tcW w:w="0" w:type="auto"/>
            <w:tcBorders>
              <w:left w:val="single" w:sz="6" w:space="0" w:color="000000"/>
              <w:bottom w:val="single" w:sz="6" w:space="0" w:color="DDDDDD"/>
            </w:tcBorders>
            <w:tcMar>
              <w:top w:w="96" w:type="dxa"/>
              <w:left w:w="161" w:type="dxa"/>
              <w:bottom w:w="72" w:type="dxa"/>
              <w:right w:w="144" w:type="dxa"/>
            </w:tcMar>
            <w:hideMark/>
          </w:tcPr>
          <w:p w:rsidR="00AE4693" w:rsidRPr="00AE4693" w:rsidRDefault="00AE4693" w:rsidP="00AE4693">
            <w:pPr>
              <w:spacing w:after="0"/>
              <w:rPr>
                <w:rFonts w:ascii="Verdana" w:eastAsia="Times New Roman" w:hAnsi="Verdana" w:cs="Times New Roman"/>
                <w:sz w:val="16"/>
                <w:szCs w:val="16"/>
              </w:rPr>
            </w:pPr>
            <w:r w:rsidRPr="00AE4693">
              <w:rPr>
                <w:rFonts w:ascii="Verdana" w:eastAsia="Times New Roman" w:hAnsi="Verdana" w:cs="Times New Roman"/>
                <w:sz w:val="16"/>
                <w:szCs w:val="16"/>
              </w:rPr>
              <w:t xml:space="preserve">400-4000 </w:t>
            </w:r>
          </w:p>
        </w:tc>
        <w:tc>
          <w:tcPr>
            <w:tcW w:w="0" w:type="auto"/>
            <w:vMerge/>
            <w:tcBorders>
              <w:left w:val="single" w:sz="6" w:space="0" w:color="000000"/>
              <w:bottom w:val="single" w:sz="6" w:space="0" w:color="DDDDDD"/>
            </w:tcBorders>
            <w:vAlign w:val="center"/>
            <w:hideMark/>
          </w:tcPr>
          <w:p w:rsidR="00AE4693" w:rsidRPr="00AE4693" w:rsidRDefault="00AE4693" w:rsidP="00AE4693">
            <w:pPr>
              <w:spacing w:after="0"/>
              <w:rPr>
                <w:rFonts w:ascii="Verdana" w:eastAsia="Times New Roman" w:hAnsi="Verdana" w:cs="Times New Roman"/>
                <w:sz w:val="18"/>
                <w:szCs w:val="18"/>
              </w:rPr>
            </w:pPr>
          </w:p>
        </w:tc>
        <w:tc>
          <w:tcPr>
            <w:tcW w:w="0" w:type="auto"/>
            <w:vMerge/>
            <w:tcBorders>
              <w:left w:val="single" w:sz="6" w:space="0" w:color="000000"/>
              <w:bottom w:val="single" w:sz="6" w:space="0" w:color="DDDDDD"/>
            </w:tcBorders>
            <w:vAlign w:val="center"/>
            <w:hideMark/>
          </w:tcPr>
          <w:p w:rsidR="00AE4693" w:rsidRPr="00AE4693" w:rsidRDefault="00AE4693" w:rsidP="00AE4693">
            <w:pPr>
              <w:spacing w:after="0"/>
              <w:rPr>
                <w:rFonts w:ascii="Verdana" w:eastAsia="Times New Roman" w:hAnsi="Verdana" w:cs="Times New Roman"/>
                <w:sz w:val="18"/>
                <w:szCs w:val="18"/>
              </w:rPr>
            </w:pPr>
          </w:p>
        </w:tc>
        <w:tc>
          <w:tcPr>
            <w:tcW w:w="0" w:type="auto"/>
            <w:tcBorders>
              <w:left w:val="single" w:sz="6" w:space="0" w:color="000000"/>
              <w:bottom w:val="single" w:sz="6" w:space="0" w:color="DDDDDD"/>
            </w:tcBorders>
            <w:tcMar>
              <w:top w:w="96" w:type="dxa"/>
              <w:left w:w="161" w:type="dxa"/>
              <w:bottom w:w="72" w:type="dxa"/>
              <w:right w:w="144" w:type="dxa"/>
            </w:tcMar>
            <w:hideMark/>
          </w:tcPr>
          <w:p w:rsidR="00AE4693" w:rsidRPr="00AE4693" w:rsidRDefault="00AE4693" w:rsidP="00AE4693">
            <w:pPr>
              <w:spacing w:after="0"/>
              <w:rPr>
                <w:rFonts w:ascii="Verdana" w:eastAsia="Times New Roman" w:hAnsi="Verdana" w:cs="Times New Roman"/>
                <w:sz w:val="16"/>
                <w:szCs w:val="16"/>
              </w:rPr>
            </w:pPr>
            <w:r w:rsidRPr="00AE4693">
              <w:rPr>
                <w:rFonts w:ascii="Verdana" w:eastAsia="Times New Roman" w:hAnsi="Verdana" w:cs="Times New Roman"/>
                <w:sz w:val="16"/>
                <w:szCs w:val="16"/>
              </w:rPr>
              <w:t xml:space="preserve">  </w:t>
            </w:r>
          </w:p>
        </w:tc>
        <w:tc>
          <w:tcPr>
            <w:tcW w:w="0" w:type="auto"/>
            <w:vMerge/>
            <w:tcBorders>
              <w:left w:val="single" w:sz="6" w:space="0" w:color="000000"/>
              <w:bottom w:val="single" w:sz="6" w:space="0" w:color="DDDDDD"/>
            </w:tcBorders>
            <w:vAlign w:val="center"/>
            <w:hideMark/>
          </w:tcPr>
          <w:p w:rsidR="00AE4693" w:rsidRPr="00AE4693" w:rsidRDefault="00AE4693" w:rsidP="00AE4693">
            <w:pPr>
              <w:spacing w:after="0"/>
              <w:rPr>
                <w:rFonts w:ascii="Verdana" w:eastAsia="Times New Roman" w:hAnsi="Verdana" w:cs="Times New Roman"/>
                <w:sz w:val="18"/>
                <w:szCs w:val="18"/>
              </w:rPr>
            </w:pPr>
          </w:p>
        </w:tc>
      </w:tr>
      <w:tr w:rsidR="00AE4693" w:rsidRPr="00AE4693" w:rsidTr="00AE4693">
        <w:trPr>
          <w:tblCellSpacing w:w="0" w:type="dxa"/>
          <w:jc w:val="center"/>
        </w:trPr>
        <w:tc>
          <w:tcPr>
            <w:tcW w:w="0" w:type="auto"/>
            <w:tcBorders>
              <w:left w:val="single" w:sz="6" w:space="0" w:color="000000"/>
              <w:bottom w:val="single" w:sz="6" w:space="0" w:color="DDDDDD"/>
            </w:tcBorders>
            <w:tcMar>
              <w:top w:w="96" w:type="dxa"/>
              <w:left w:w="401" w:type="dxa"/>
              <w:bottom w:w="72" w:type="dxa"/>
              <w:right w:w="144" w:type="dxa"/>
            </w:tcMar>
            <w:hideMark/>
          </w:tcPr>
          <w:p w:rsidR="00AE4693" w:rsidRPr="00AE4693" w:rsidRDefault="00AE4693" w:rsidP="00AE4693">
            <w:pPr>
              <w:spacing w:after="0"/>
              <w:rPr>
                <w:rFonts w:ascii="Verdana" w:eastAsia="Times New Roman" w:hAnsi="Verdana" w:cs="Times New Roman"/>
                <w:sz w:val="16"/>
                <w:szCs w:val="16"/>
              </w:rPr>
            </w:pPr>
            <w:r w:rsidRPr="00AE4693">
              <w:rPr>
                <w:rFonts w:ascii="Verdana" w:eastAsia="Times New Roman" w:hAnsi="Verdana" w:cs="Times New Roman"/>
                <w:sz w:val="16"/>
                <w:szCs w:val="16"/>
              </w:rPr>
              <w:t xml:space="preserve">Western equine encephalitis (WEE) </w:t>
            </w:r>
          </w:p>
        </w:tc>
        <w:tc>
          <w:tcPr>
            <w:tcW w:w="0" w:type="auto"/>
            <w:tcBorders>
              <w:left w:val="single" w:sz="6" w:space="0" w:color="000000"/>
              <w:bottom w:val="single" w:sz="6" w:space="0" w:color="DDDDDD"/>
            </w:tcBorders>
            <w:tcMar>
              <w:top w:w="96" w:type="dxa"/>
              <w:left w:w="161" w:type="dxa"/>
              <w:bottom w:w="72" w:type="dxa"/>
              <w:right w:w="144" w:type="dxa"/>
            </w:tcMar>
            <w:hideMark/>
          </w:tcPr>
          <w:p w:rsidR="00AE4693" w:rsidRPr="00AE4693" w:rsidRDefault="00AE4693" w:rsidP="00AE4693">
            <w:pPr>
              <w:spacing w:after="0"/>
              <w:rPr>
                <w:rFonts w:ascii="Verdana" w:eastAsia="Times New Roman" w:hAnsi="Verdana" w:cs="Times New Roman"/>
                <w:sz w:val="16"/>
                <w:szCs w:val="16"/>
              </w:rPr>
            </w:pPr>
            <w:r w:rsidRPr="00AE4693">
              <w:rPr>
                <w:rFonts w:ascii="Verdana" w:eastAsia="Times New Roman" w:hAnsi="Verdana" w:cs="Times New Roman"/>
                <w:sz w:val="16"/>
                <w:szCs w:val="16"/>
              </w:rPr>
              <w:t xml:space="preserve">≤2000 </w:t>
            </w:r>
          </w:p>
        </w:tc>
        <w:tc>
          <w:tcPr>
            <w:tcW w:w="0" w:type="auto"/>
            <w:vMerge/>
            <w:tcBorders>
              <w:left w:val="single" w:sz="6" w:space="0" w:color="000000"/>
              <w:bottom w:val="single" w:sz="6" w:space="0" w:color="DDDDDD"/>
            </w:tcBorders>
            <w:vAlign w:val="center"/>
            <w:hideMark/>
          </w:tcPr>
          <w:p w:rsidR="00AE4693" w:rsidRPr="00AE4693" w:rsidRDefault="00AE4693" w:rsidP="00AE4693">
            <w:pPr>
              <w:spacing w:after="0"/>
              <w:rPr>
                <w:rFonts w:ascii="Verdana" w:eastAsia="Times New Roman" w:hAnsi="Verdana" w:cs="Times New Roman"/>
                <w:sz w:val="18"/>
                <w:szCs w:val="18"/>
              </w:rPr>
            </w:pPr>
          </w:p>
        </w:tc>
        <w:tc>
          <w:tcPr>
            <w:tcW w:w="0" w:type="auto"/>
            <w:vMerge/>
            <w:tcBorders>
              <w:left w:val="single" w:sz="6" w:space="0" w:color="000000"/>
              <w:bottom w:val="single" w:sz="6" w:space="0" w:color="DDDDDD"/>
            </w:tcBorders>
            <w:vAlign w:val="center"/>
            <w:hideMark/>
          </w:tcPr>
          <w:p w:rsidR="00AE4693" w:rsidRPr="00AE4693" w:rsidRDefault="00AE4693" w:rsidP="00AE4693">
            <w:pPr>
              <w:spacing w:after="0"/>
              <w:rPr>
                <w:rFonts w:ascii="Verdana" w:eastAsia="Times New Roman" w:hAnsi="Verdana" w:cs="Times New Roman"/>
                <w:sz w:val="18"/>
                <w:szCs w:val="18"/>
              </w:rPr>
            </w:pPr>
          </w:p>
        </w:tc>
        <w:tc>
          <w:tcPr>
            <w:tcW w:w="0" w:type="auto"/>
            <w:tcBorders>
              <w:left w:val="single" w:sz="6" w:space="0" w:color="000000"/>
              <w:bottom w:val="single" w:sz="6" w:space="0" w:color="DDDDDD"/>
            </w:tcBorders>
            <w:tcMar>
              <w:top w:w="96" w:type="dxa"/>
              <w:left w:w="161" w:type="dxa"/>
              <w:bottom w:w="72" w:type="dxa"/>
              <w:right w:w="144" w:type="dxa"/>
            </w:tcMar>
            <w:hideMark/>
          </w:tcPr>
          <w:p w:rsidR="00AE4693" w:rsidRPr="00AE4693" w:rsidRDefault="00AE4693" w:rsidP="00AE4693">
            <w:pPr>
              <w:spacing w:after="0"/>
              <w:rPr>
                <w:rFonts w:ascii="Verdana" w:eastAsia="Times New Roman" w:hAnsi="Verdana" w:cs="Times New Roman"/>
                <w:sz w:val="16"/>
                <w:szCs w:val="16"/>
              </w:rPr>
            </w:pPr>
            <w:r w:rsidRPr="00AE4693">
              <w:rPr>
                <w:rFonts w:ascii="Verdana" w:eastAsia="Times New Roman" w:hAnsi="Verdana" w:cs="Times New Roman"/>
                <w:sz w:val="16"/>
                <w:szCs w:val="16"/>
              </w:rPr>
              <w:t xml:space="preserve">  </w:t>
            </w:r>
          </w:p>
        </w:tc>
        <w:tc>
          <w:tcPr>
            <w:tcW w:w="0" w:type="auto"/>
            <w:vMerge/>
            <w:tcBorders>
              <w:left w:val="single" w:sz="6" w:space="0" w:color="000000"/>
              <w:bottom w:val="single" w:sz="6" w:space="0" w:color="DDDDDD"/>
            </w:tcBorders>
            <w:vAlign w:val="center"/>
            <w:hideMark/>
          </w:tcPr>
          <w:p w:rsidR="00AE4693" w:rsidRPr="00AE4693" w:rsidRDefault="00AE4693" w:rsidP="00AE4693">
            <w:pPr>
              <w:spacing w:after="0"/>
              <w:rPr>
                <w:rFonts w:ascii="Verdana" w:eastAsia="Times New Roman" w:hAnsi="Verdana" w:cs="Times New Roman"/>
                <w:sz w:val="18"/>
                <w:szCs w:val="18"/>
              </w:rPr>
            </w:pPr>
          </w:p>
        </w:tc>
      </w:tr>
      <w:tr w:rsidR="00AE4693" w:rsidRPr="00AE4693" w:rsidTr="00AE4693">
        <w:trPr>
          <w:tblCellSpacing w:w="0" w:type="dxa"/>
          <w:jc w:val="center"/>
        </w:trPr>
        <w:tc>
          <w:tcPr>
            <w:tcW w:w="0" w:type="auto"/>
            <w:tcBorders>
              <w:left w:val="single" w:sz="6" w:space="0" w:color="000000"/>
              <w:bottom w:val="single" w:sz="6" w:space="0" w:color="DDDDDD"/>
            </w:tcBorders>
            <w:tcMar>
              <w:top w:w="96" w:type="dxa"/>
              <w:left w:w="401" w:type="dxa"/>
              <w:bottom w:w="72" w:type="dxa"/>
              <w:right w:w="144" w:type="dxa"/>
            </w:tcMar>
            <w:hideMark/>
          </w:tcPr>
          <w:p w:rsidR="00AE4693" w:rsidRPr="00AE4693" w:rsidRDefault="00AE4693" w:rsidP="00AE4693">
            <w:pPr>
              <w:spacing w:after="0"/>
              <w:rPr>
                <w:rFonts w:ascii="Verdana" w:eastAsia="Times New Roman" w:hAnsi="Verdana" w:cs="Times New Roman"/>
                <w:sz w:val="16"/>
                <w:szCs w:val="16"/>
              </w:rPr>
            </w:pPr>
            <w:r w:rsidRPr="00AE4693">
              <w:rPr>
                <w:rFonts w:ascii="Verdana" w:eastAsia="Times New Roman" w:hAnsi="Verdana" w:cs="Times New Roman"/>
                <w:sz w:val="16"/>
                <w:szCs w:val="16"/>
              </w:rPr>
              <w:t xml:space="preserve">West Nile virus </w:t>
            </w:r>
          </w:p>
        </w:tc>
        <w:tc>
          <w:tcPr>
            <w:tcW w:w="0" w:type="auto"/>
            <w:tcBorders>
              <w:left w:val="single" w:sz="6" w:space="0" w:color="000000"/>
              <w:bottom w:val="single" w:sz="6" w:space="0" w:color="DDDDDD"/>
            </w:tcBorders>
            <w:tcMar>
              <w:top w:w="96" w:type="dxa"/>
              <w:left w:w="161" w:type="dxa"/>
              <w:bottom w:w="72" w:type="dxa"/>
              <w:right w:w="144" w:type="dxa"/>
            </w:tcMar>
            <w:hideMark/>
          </w:tcPr>
          <w:p w:rsidR="00AE4693" w:rsidRPr="00AE4693" w:rsidRDefault="00AE4693" w:rsidP="00AE4693">
            <w:pPr>
              <w:spacing w:after="0"/>
              <w:rPr>
                <w:rFonts w:ascii="Verdana" w:eastAsia="Times New Roman" w:hAnsi="Verdana" w:cs="Times New Roman"/>
                <w:sz w:val="16"/>
                <w:szCs w:val="16"/>
              </w:rPr>
            </w:pPr>
            <w:r w:rsidRPr="00AE4693">
              <w:rPr>
                <w:rFonts w:ascii="Verdana" w:eastAsia="Times New Roman" w:hAnsi="Verdana" w:cs="Times New Roman"/>
                <w:sz w:val="16"/>
                <w:szCs w:val="16"/>
              </w:rPr>
              <w:t xml:space="preserve">&lt;200 </w:t>
            </w:r>
          </w:p>
        </w:tc>
        <w:tc>
          <w:tcPr>
            <w:tcW w:w="0" w:type="auto"/>
            <w:vMerge/>
            <w:tcBorders>
              <w:left w:val="single" w:sz="6" w:space="0" w:color="000000"/>
              <w:bottom w:val="single" w:sz="6" w:space="0" w:color="DDDDDD"/>
            </w:tcBorders>
            <w:vAlign w:val="center"/>
            <w:hideMark/>
          </w:tcPr>
          <w:p w:rsidR="00AE4693" w:rsidRPr="00AE4693" w:rsidRDefault="00AE4693" w:rsidP="00AE4693">
            <w:pPr>
              <w:spacing w:after="0"/>
              <w:rPr>
                <w:rFonts w:ascii="Verdana" w:eastAsia="Times New Roman" w:hAnsi="Verdana" w:cs="Times New Roman"/>
                <w:sz w:val="18"/>
                <w:szCs w:val="18"/>
              </w:rPr>
            </w:pPr>
          </w:p>
        </w:tc>
        <w:tc>
          <w:tcPr>
            <w:tcW w:w="0" w:type="auto"/>
            <w:vMerge/>
            <w:tcBorders>
              <w:left w:val="single" w:sz="6" w:space="0" w:color="000000"/>
              <w:bottom w:val="single" w:sz="6" w:space="0" w:color="DDDDDD"/>
            </w:tcBorders>
            <w:vAlign w:val="center"/>
            <w:hideMark/>
          </w:tcPr>
          <w:p w:rsidR="00AE4693" w:rsidRPr="00AE4693" w:rsidRDefault="00AE4693" w:rsidP="00AE4693">
            <w:pPr>
              <w:spacing w:after="0"/>
              <w:rPr>
                <w:rFonts w:ascii="Verdana" w:eastAsia="Times New Roman" w:hAnsi="Verdana" w:cs="Times New Roman"/>
                <w:sz w:val="18"/>
                <w:szCs w:val="18"/>
              </w:rPr>
            </w:pPr>
          </w:p>
        </w:tc>
        <w:tc>
          <w:tcPr>
            <w:tcW w:w="0" w:type="auto"/>
            <w:tcBorders>
              <w:left w:val="single" w:sz="6" w:space="0" w:color="000000"/>
              <w:bottom w:val="single" w:sz="6" w:space="0" w:color="DDDDDD"/>
            </w:tcBorders>
            <w:tcMar>
              <w:top w:w="96" w:type="dxa"/>
              <w:left w:w="161" w:type="dxa"/>
              <w:bottom w:w="72" w:type="dxa"/>
              <w:right w:w="144" w:type="dxa"/>
            </w:tcMar>
            <w:hideMark/>
          </w:tcPr>
          <w:p w:rsidR="00AE4693" w:rsidRPr="00AE4693" w:rsidRDefault="00AE4693" w:rsidP="00AE4693">
            <w:pPr>
              <w:spacing w:after="0"/>
              <w:rPr>
                <w:rFonts w:ascii="Verdana" w:eastAsia="Times New Roman" w:hAnsi="Verdana" w:cs="Times New Roman"/>
                <w:sz w:val="16"/>
                <w:szCs w:val="16"/>
              </w:rPr>
            </w:pPr>
            <w:r w:rsidRPr="00AE4693">
              <w:rPr>
                <w:rFonts w:ascii="Verdana" w:eastAsia="Times New Roman" w:hAnsi="Verdana" w:cs="Times New Roman"/>
                <w:sz w:val="16"/>
                <w:szCs w:val="16"/>
              </w:rPr>
              <w:t xml:space="preserve">Up to 900 </w:t>
            </w:r>
          </w:p>
        </w:tc>
        <w:tc>
          <w:tcPr>
            <w:tcW w:w="0" w:type="auto"/>
            <w:vMerge/>
            <w:tcBorders>
              <w:left w:val="single" w:sz="6" w:space="0" w:color="000000"/>
              <w:bottom w:val="single" w:sz="6" w:space="0" w:color="DDDDDD"/>
            </w:tcBorders>
            <w:vAlign w:val="center"/>
            <w:hideMark/>
          </w:tcPr>
          <w:p w:rsidR="00AE4693" w:rsidRPr="00AE4693" w:rsidRDefault="00AE4693" w:rsidP="00AE4693">
            <w:pPr>
              <w:spacing w:after="0"/>
              <w:rPr>
                <w:rFonts w:ascii="Verdana" w:eastAsia="Times New Roman" w:hAnsi="Verdana" w:cs="Times New Roman"/>
                <w:sz w:val="18"/>
                <w:szCs w:val="18"/>
              </w:rPr>
            </w:pPr>
          </w:p>
        </w:tc>
      </w:tr>
      <w:tr w:rsidR="00AE4693" w:rsidRPr="00AE4693" w:rsidTr="00AE4693">
        <w:trPr>
          <w:tblCellSpacing w:w="0" w:type="dxa"/>
          <w:jc w:val="center"/>
        </w:trPr>
        <w:tc>
          <w:tcPr>
            <w:tcW w:w="0" w:type="auto"/>
            <w:tcBorders>
              <w:left w:val="single" w:sz="6" w:space="0" w:color="000000"/>
              <w:bottom w:val="single" w:sz="6" w:space="0" w:color="DDDDDD"/>
            </w:tcBorders>
            <w:tcMar>
              <w:top w:w="96" w:type="dxa"/>
              <w:left w:w="401" w:type="dxa"/>
              <w:bottom w:w="72" w:type="dxa"/>
              <w:right w:w="144" w:type="dxa"/>
            </w:tcMar>
            <w:hideMark/>
          </w:tcPr>
          <w:p w:rsidR="00AE4693" w:rsidRPr="00AE4693" w:rsidRDefault="00AE4693" w:rsidP="00AE4693">
            <w:pPr>
              <w:spacing w:after="0"/>
              <w:rPr>
                <w:rFonts w:ascii="Verdana" w:eastAsia="Times New Roman" w:hAnsi="Verdana" w:cs="Times New Roman"/>
                <w:sz w:val="16"/>
                <w:szCs w:val="16"/>
              </w:rPr>
            </w:pPr>
            <w:r w:rsidRPr="00AE4693">
              <w:rPr>
                <w:rFonts w:ascii="Verdana" w:eastAsia="Times New Roman" w:hAnsi="Verdana" w:cs="Times New Roman"/>
                <w:sz w:val="16"/>
                <w:szCs w:val="16"/>
              </w:rPr>
              <w:t xml:space="preserve">St. Louis encephalitis virus </w:t>
            </w:r>
          </w:p>
        </w:tc>
        <w:tc>
          <w:tcPr>
            <w:tcW w:w="0" w:type="auto"/>
            <w:tcBorders>
              <w:left w:val="single" w:sz="6" w:space="0" w:color="000000"/>
              <w:bottom w:val="single" w:sz="6" w:space="0" w:color="DDDDDD"/>
            </w:tcBorders>
            <w:tcMar>
              <w:top w:w="96" w:type="dxa"/>
              <w:left w:w="161" w:type="dxa"/>
              <w:bottom w:w="72" w:type="dxa"/>
              <w:right w:w="144" w:type="dxa"/>
            </w:tcMar>
            <w:hideMark/>
          </w:tcPr>
          <w:p w:rsidR="00AE4693" w:rsidRPr="00AE4693" w:rsidRDefault="00AE4693" w:rsidP="00AE4693">
            <w:pPr>
              <w:spacing w:after="0"/>
              <w:rPr>
                <w:rFonts w:ascii="Verdana" w:eastAsia="Times New Roman" w:hAnsi="Verdana" w:cs="Times New Roman"/>
                <w:sz w:val="16"/>
                <w:szCs w:val="16"/>
              </w:rPr>
            </w:pPr>
            <w:r w:rsidRPr="00AE4693">
              <w:rPr>
                <w:rFonts w:ascii="Verdana" w:eastAsia="Times New Roman" w:hAnsi="Verdana" w:cs="Times New Roman"/>
                <w:sz w:val="16"/>
                <w:szCs w:val="16"/>
              </w:rPr>
              <w:t xml:space="preserve">&lt;200 </w:t>
            </w:r>
          </w:p>
        </w:tc>
        <w:tc>
          <w:tcPr>
            <w:tcW w:w="0" w:type="auto"/>
            <w:vMerge/>
            <w:tcBorders>
              <w:left w:val="single" w:sz="6" w:space="0" w:color="000000"/>
              <w:bottom w:val="single" w:sz="6" w:space="0" w:color="DDDDDD"/>
            </w:tcBorders>
            <w:vAlign w:val="center"/>
            <w:hideMark/>
          </w:tcPr>
          <w:p w:rsidR="00AE4693" w:rsidRPr="00AE4693" w:rsidRDefault="00AE4693" w:rsidP="00AE4693">
            <w:pPr>
              <w:spacing w:after="0"/>
              <w:rPr>
                <w:rFonts w:ascii="Verdana" w:eastAsia="Times New Roman" w:hAnsi="Verdana" w:cs="Times New Roman"/>
                <w:sz w:val="18"/>
                <w:szCs w:val="18"/>
              </w:rPr>
            </w:pPr>
          </w:p>
        </w:tc>
        <w:tc>
          <w:tcPr>
            <w:tcW w:w="0" w:type="auto"/>
            <w:vMerge/>
            <w:tcBorders>
              <w:left w:val="single" w:sz="6" w:space="0" w:color="000000"/>
              <w:bottom w:val="single" w:sz="6" w:space="0" w:color="DDDDDD"/>
            </w:tcBorders>
            <w:vAlign w:val="center"/>
            <w:hideMark/>
          </w:tcPr>
          <w:p w:rsidR="00AE4693" w:rsidRPr="00AE4693" w:rsidRDefault="00AE4693" w:rsidP="00AE4693">
            <w:pPr>
              <w:spacing w:after="0"/>
              <w:rPr>
                <w:rFonts w:ascii="Verdana" w:eastAsia="Times New Roman" w:hAnsi="Verdana" w:cs="Times New Roman"/>
                <w:sz w:val="18"/>
                <w:szCs w:val="18"/>
              </w:rPr>
            </w:pPr>
          </w:p>
        </w:tc>
        <w:tc>
          <w:tcPr>
            <w:tcW w:w="0" w:type="auto"/>
            <w:tcBorders>
              <w:left w:val="single" w:sz="6" w:space="0" w:color="000000"/>
              <w:bottom w:val="single" w:sz="6" w:space="0" w:color="DDDDDD"/>
            </w:tcBorders>
            <w:tcMar>
              <w:top w:w="96" w:type="dxa"/>
              <w:left w:w="161" w:type="dxa"/>
              <w:bottom w:w="72" w:type="dxa"/>
              <w:right w:w="144" w:type="dxa"/>
            </w:tcMar>
            <w:hideMark/>
          </w:tcPr>
          <w:p w:rsidR="00AE4693" w:rsidRPr="00AE4693" w:rsidRDefault="00AE4693" w:rsidP="00AE4693">
            <w:pPr>
              <w:spacing w:after="0"/>
              <w:rPr>
                <w:rFonts w:ascii="Verdana" w:eastAsia="Times New Roman" w:hAnsi="Verdana" w:cs="Times New Roman"/>
                <w:sz w:val="16"/>
                <w:szCs w:val="16"/>
              </w:rPr>
            </w:pPr>
            <w:r w:rsidRPr="00AE4693">
              <w:rPr>
                <w:rFonts w:ascii="Verdana" w:eastAsia="Times New Roman" w:hAnsi="Verdana" w:cs="Times New Roman"/>
                <w:sz w:val="16"/>
                <w:szCs w:val="16"/>
              </w:rPr>
              <w:t xml:space="preserve">~200 </w:t>
            </w:r>
          </w:p>
        </w:tc>
        <w:tc>
          <w:tcPr>
            <w:tcW w:w="0" w:type="auto"/>
            <w:vMerge/>
            <w:tcBorders>
              <w:left w:val="single" w:sz="6" w:space="0" w:color="000000"/>
              <w:bottom w:val="single" w:sz="6" w:space="0" w:color="DDDDDD"/>
            </w:tcBorders>
            <w:vAlign w:val="center"/>
            <w:hideMark/>
          </w:tcPr>
          <w:p w:rsidR="00AE4693" w:rsidRPr="00AE4693" w:rsidRDefault="00AE4693" w:rsidP="00AE4693">
            <w:pPr>
              <w:spacing w:after="0"/>
              <w:rPr>
                <w:rFonts w:ascii="Verdana" w:eastAsia="Times New Roman" w:hAnsi="Verdana" w:cs="Times New Roman"/>
                <w:sz w:val="18"/>
                <w:szCs w:val="18"/>
              </w:rPr>
            </w:pPr>
          </w:p>
        </w:tc>
      </w:tr>
    </w:tbl>
    <w:p w:rsidR="00AE4693" w:rsidRPr="00AE4693" w:rsidRDefault="00AE4693" w:rsidP="00AE4693">
      <w:pPr>
        <w:pageBreakBefore/>
        <w:shd w:val="clear" w:color="auto" w:fill="FFFFFF"/>
        <w:rPr>
          <w:rFonts w:ascii="Verdana" w:eastAsia="Times New Roman" w:hAnsi="Verdana" w:cs="Times New Roman"/>
          <w:sz w:val="20"/>
          <w:szCs w:val="20"/>
        </w:rPr>
      </w:pPr>
      <w:r w:rsidRPr="00AE4693">
        <w:rPr>
          <w:rFonts w:ascii="Verdana" w:eastAsia="Times New Roman" w:hAnsi="Verdana" w:cs="Times New Roman"/>
          <w:sz w:val="17"/>
        </w:rPr>
        <w:lastRenderedPageBreak/>
        <w:t xml:space="preserve">NL: normal; SL: slightly; NP: nasopharyngeal aspirate; PCR: polymerase chain reaction; </w:t>
      </w:r>
      <w:r w:rsidRPr="00AE4693">
        <w:rPr>
          <w:rFonts w:ascii="Arial" w:eastAsia="Times New Roman" w:hAnsi="Arial" w:cs="Arial"/>
          <w:sz w:val="17"/>
        </w:rPr>
        <w:t>↓</w:t>
      </w:r>
      <w:r w:rsidRPr="00AE4693">
        <w:rPr>
          <w:rFonts w:ascii="Verdana" w:eastAsia="Times New Roman" w:hAnsi="Verdana" w:cs="Verdana"/>
          <w:sz w:val="17"/>
        </w:rPr>
        <w:t xml:space="preserve">: decrease; </w:t>
      </w:r>
      <w:r w:rsidRPr="00AE4693">
        <w:rPr>
          <w:rFonts w:ascii="Arial" w:eastAsia="Times New Roman" w:hAnsi="Arial" w:cs="Arial"/>
          <w:sz w:val="17"/>
        </w:rPr>
        <w:t>↑</w:t>
      </w:r>
      <w:r w:rsidRPr="00AE4693">
        <w:rPr>
          <w:rFonts w:ascii="Verdana" w:eastAsia="Times New Roman" w:hAnsi="Verdana" w:cs="Verdana"/>
          <w:sz w:val="17"/>
        </w:rPr>
        <w:t>: increase.</w:t>
      </w:r>
      <w:r w:rsidRPr="00AE4693">
        <w:rPr>
          <w:rFonts w:ascii="Verdana" w:eastAsia="Times New Roman" w:hAnsi="Verdana" w:cs="Times New Roman"/>
          <w:sz w:val="20"/>
          <w:szCs w:val="20"/>
        </w:rPr>
        <w:t xml:space="preserve"> </w:t>
      </w:r>
      <w:r w:rsidRPr="00AE4693">
        <w:rPr>
          <w:rFonts w:ascii="Verdana" w:eastAsia="Times New Roman" w:hAnsi="Verdana" w:cs="Times New Roman"/>
          <w:i/>
          <w:iCs/>
          <w:sz w:val="17"/>
        </w:rPr>
        <w:t xml:space="preserve">Data from: </w:t>
      </w:r>
      <w:proofErr w:type="spellStart"/>
      <w:r w:rsidRPr="00AE4693">
        <w:rPr>
          <w:rFonts w:ascii="Verdana" w:eastAsia="Times New Roman" w:hAnsi="Verdana" w:cs="Times New Roman"/>
          <w:i/>
          <w:iCs/>
          <w:sz w:val="17"/>
        </w:rPr>
        <w:t>Feigin</w:t>
      </w:r>
      <w:proofErr w:type="spellEnd"/>
      <w:r w:rsidRPr="00AE4693">
        <w:rPr>
          <w:rFonts w:ascii="Verdana" w:eastAsia="Times New Roman" w:hAnsi="Verdana" w:cs="Times New Roman"/>
          <w:i/>
          <w:iCs/>
          <w:sz w:val="17"/>
        </w:rPr>
        <w:t xml:space="preserve"> RD, Shackelford PG. Value of repeat lumbar puncture in the differential diagnosis of meningitis. N </w:t>
      </w:r>
      <w:proofErr w:type="spellStart"/>
      <w:r w:rsidRPr="00AE4693">
        <w:rPr>
          <w:rFonts w:ascii="Verdana" w:eastAsia="Times New Roman" w:hAnsi="Verdana" w:cs="Times New Roman"/>
          <w:i/>
          <w:iCs/>
          <w:sz w:val="17"/>
        </w:rPr>
        <w:t>Engl</w:t>
      </w:r>
      <w:proofErr w:type="spellEnd"/>
      <w:r w:rsidRPr="00AE4693">
        <w:rPr>
          <w:rFonts w:ascii="Verdana" w:eastAsia="Times New Roman" w:hAnsi="Verdana" w:cs="Times New Roman"/>
          <w:i/>
          <w:iCs/>
          <w:sz w:val="17"/>
        </w:rPr>
        <w:t xml:space="preserve"> J Med 1973</w:t>
      </w:r>
      <w:proofErr w:type="gramStart"/>
      <w:r w:rsidRPr="00AE4693">
        <w:rPr>
          <w:rFonts w:ascii="Verdana" w:eastAsia="Times New Roman" w:hAnsi="Verdana" w:cs="Times New Roman"/>
          <w:i/>
          <w:iCs/>
          <w:sz w:val="17"/>
        </w:rPr>
        <w:t>;289</w:t>
      </w:r>
      <w:proofErr w:type="gramEnd"/>
      <w:r w:rsidRPr="00AE4693">
        <w:rPr>
          <w:rFonts w:ascii="Verdana" w:eastAsia="Times New Roman" w:hAnsi="Verdana" w:cs="Times New Roman"/>
          <w:i/>
          <w:iCs/>
          <w:sz w:val="17"/>
        </w:rPr>
        <w:t xml:space="preserve">: 571 and </w:t>
      </w:r>
      <w:proofErr w:type="spellStart"/>
      <w:r w:rsidRPr="00AE4693">
        <w:rPr>
          <w:rFonts w:ascii="Verdana" w:eastAsia="Times New Roman" w:hAnsi="Verdana" w:cs="Times New Roman"/>
          <w:i/>
          <w:iCs/>
          <w:sz w:val="17"/>
        </w:rPr>
        <w:t>Negrini</w:t>
      </w:r>
      <w:proofErr w:type="spellEnd"/>
      <w:r w:rsidRPr="00AE4693">
        <w:rPr>
          <w:rFonts w:ascii="Verdana" w:eastAsia="Times New Roman" w:hAnsi="Verdana" w:cs="Times New Roman"/>
          <w:i/>
          <w:iCs/>
          <w:sz w:val="17"/>
        </w:rPr>
        <w:t xml:space="preserve"> B, Kelleher KJ, Wald ER. </w:t>
      </w:r>
      <w:proofErr w:type="gramStart"/>
      <w:r w:rsidRPr="00AE4693">
        <w:rPr>
          <w:rFonts w:ascii="Verdana" w:eastAsia="Times New Roman" w:hAnsi="Verdana" w:cs="Times New Roman"/>
          <w:i/>
          <w:iCs/>
          <w:sz w:val="17"/>
        </w:rPr>
        <w:t>Cerebrospinal fluid findings in aseptic versus bacterial meningitis.</w:t>
      </w:r>
      <w:proofErr w:type="gramEnd"/>
      <w:r w:rsidRPr="00AE4693">
        <w:rPr>
          <w:rFonts w:ascii="Verdana" w:eastAsia="Times New Roman" w:hAnsi="Verdana" w:cs="Times New Roman"/>
          <w:i/>
          <w:iCs/>
          <w:sz w:val="17"/>
        </w:rPr>
        <w:t xml:space="preserve"> </w:t>
      </w:r>
      <w:proofErr w:type="gramStart"/>
      <w:r w:rsidRPr="00AE4693">
        <w:rPr>
          <w:rFonts w:ascii="Verdana" w:eastAsia="Times New Roman" w:hAnsi="Verdana" w:cs="Times New Roman"/>
          <w:i/>
          <w:iCs/>
          <w:sz w:val="17"/>
        </w:rPr>
        <w:t xml:space="preserve">Pediatrics 2000; 105:316 and </w:t>
      </w:r>
      <w:proofErr w:type="spellStart"/>
      <w:r w:rsidRPr="00AE4693">
        <w:rPr>
          <w:rFonts w:ascii="Verdana" w:eastAsia="Times New Roman" w:hAnsi="Verdana" w:cs="Times New Roman"/>
          <w:i/>
          <w:iCs/>
          <w:sz w:val="17"/>
        </w:rPr>
        <w:t>Rotbart</w:t>
      </w:r>
      <w:proofErr w:type="spellEnd"/>
      <w:r w:rsidRPr="00AE4693">
        <w:rPr>
          <w:rFonts w:ascii="Verdana" w:eastAsia="Times New Roman" w:hAnsi="Verdana" w:cs="Times New Roman"/>
          <w:i/>
          <w:iCs/>
          <w:sz w:val="17"/>
        </w:rPr>
        <w:t xml:space="preserve"> HA.</w:t>
      </w:r>
      <w:proofErr w:type="gramEnd"/>
      <w:r w:rsidRPr="00AE4693">
        <w:rPr>
          <w:rFonts w:ascii="Verdana" w:eastAsia="Times New Roman" w:hAnsi="Verdana" w:cs="Times New Roman"/>
          <w:i/>
          <w:iCs/>
          <w:sz w:val="17"/>
        </w:rPr>
        <w:t xml:space="preserve"> </w:t>
      </w:r>
      <w:proofErr w:type="gramStart"/>
      <w:r w:rsidRPr="00AE4693">
        <w:rPr>
          <w:rFonts w:ascii="Verdana" w:eastAsia="Times New Roman" w:hAnsi="Verdana" w:cs="Times New Roman"/>
          <w:i/>
          <w:iCs/>
          <w:sz w:val="17"/>
        </w:rPr>
        <w:t>Viral meningitis.</w:t>
      </w:r>
      <w:proofErr w:type="gramEnd"/>
      <w:r w:rsidRPr="00AE4693">
        <w:rPr>
          <w:rFonts w:ascii="Verdana" w:eastAsia="Times New Roman" w:hAnsi="Verdana" w:cs="Times New Roman"/>
          <w:i/>
          <w:iCs/>
          <w:sz w:val="17"/>
        </w:rPr>
        <w:t xml:space="preserve"> </w:t>
      </w:r>
      <w:proofErr w:type="spellStart"/>
      <w:proofErr w:type="gramStart"/>
      <w:r w:rsidRPr="00AE4693">
        <w:rPr>
          <w:rFonts w:ascii="Verdana" w:eastAsia="Times New Roman" w:hAnsi="Verdana" w:cs="Times New Roman"/>
          <w:i/>
          <w:iCs/>
          <w:sz w:val="17"/>
        </w:rPr>
        <w:t>Semin</w:t>
      </w:r>
      <w:proofErr w:type="spellEnd"/>
      <w:r w:rsidRPr="00AE4693">
        <w:rPr>
          <w:rFonts w:ascii="Verdana" w:eastAsia="Times New Roman" w:hAnsi="Verdana" w:cs="Times New Roman"/>
          <w:i/>
          <w:iCs/>
          <w:sz w:val="17"/>
        </w:rPr>
        <w:t xml:space="preserve"> </w:t>
      </w:r>
      <w:proofErr w:type="spellStart"/>
      <w:r w:rsidRPr="00AE4693">
        <w:rPr>
          <w:rFonts w:ascii="Verdana" w:eastAsia="Times New Roman" w:hAnsi="Verdana" w:cs="Times New Roman"/>
          <w:i/>
          <w:iCs/>
          <w:sz w:val="17"/>
        </w:rPr>
        <w:t>Neurol</w:t>
      </w:r>
      <w:proofErr w:type="spellEnd"/>
      <w:r w:rsidRPr="00AE4693">
        <w:rPr>
          <w:rFonts w:ascii="Verdana" w:eastAsia="Times New Roman" w:hAnsi="Verdana" w:cs="Times New Roman"/>
          <w:i/>
          <w:iCs/>
          <w:sz w:val="17"/>
        </w:rPr>
        <w:t xml:space="preserve"> 2000; 20:277 and Sawyer MH.</w:t>
      </w:r>
      <w:proofErr w:type="gramEnd"/>
      <w:r w:rsidRPr="00AE4693">
        <w:rPr>
          <w:rFonts w:ascii="Verdana" w:eastAsia="Times New Roman" w:hAnsi="Verdana" w:cs="Times New Roman"/>
          <w:i/>
          <w:iCs/>
          <w:sz w:val="17"/>
        </w:rPr>
        <w:t xml:space="preserve"> </w:t>
      </w:r>
      <w:proofErr w:type="spellStart"/>
      <w:r w:rsidRPr="00AE4693">
        <w:rPr>
          <w:rFonts w:ascii="Verdana" w:eastAsia="Times New Roman" w:hAnsi="Verdana" w:cs="Times New Roman"/>
          <w:i/>
          <w:iCs/>
          <w:sz w:val="17"/>
        </w:rPr>
        <w:t>Enterovirus</w:t>
      </w:r>
      <w:proofErr w:type="spellEnd"/>
      <w:r w:rsidRPr="00AE4693">
        <w:rPr>
          <w:rFonts w:ascii="Verdana" w:eastAsia="Times New Roman" w:hAnsi="Verdana" w:cs="Times New Roman"/>
          <w:i/>
          <w:iCs/>
          <w:sz w:val="17"/>
        </w:rPr>
        <w:t xml:space="preserve"> infections: diagnosis and treatment. </w:t>
      </w:r>
      <w:proofErr w:type="spellStart"/>
      <w:r w:rsidRPr="00AE4693">
        <w:rPr>
          <w:rFonts w:ascii="Verdana" w:eastAsia="Times New Roman" w:hAnsi="Verdana" w:cs="Times New Roman"/>
          <w:i/>
          <w:iCs/>
          <w:sz w:val="17"/>
        </w:rPr>
        <w:t>Pediatr</w:t>
      </w:r>
      <w:proofErr w:type="spellEnd"/>
      <w:r w:rsidRPr="00AE4693">
        <w:rPr>
          <w:rFonts w:ascii="Verdana" w:eastAsia="Times New Roman" w:hAnsi="Verdana" w:cs="Times New Roman"/>
          <w:i/>
          <w:iCs/>
          <w:sz w:val="17"/>
        </w:rPr>
        <w:t xml:space="preserve"> Infect </w:t>
      </w:r>
      <w:proofErr w:type="spellStart"/>
      <w:r w:rsidRPr="00AE4693">
        <w:rPr>
          <w:rFonts w:ascii="Verdana" w:eastAsia="Times New Roman" w:hAnsi="Verdana" w:cs="Times New Roman"/>
          <w:i/>
          <w:iCs/>
          <w:sz w:val="17"/>
        </w:rPr>
        <w:t>Dis</w:t>
      </w:r>
      <w:proofErr w:type="spellEnd"/>
      <w:r w:rsidRPr="00AE4693">
        <w:rPr>
          <w:rFonts w:ascii="Verdana" w:eastAsia="Times New Roman" w:hAnsi="Verdana" w:cs="Times New Roman"/>
          <w:i/>
          <w:iCs/>
          <w:sz w:val="17"/>
        </w:rPr>
        <w:t xml:space="preserve"> J 1999; 18:1033 and </w:t>
      </w:r>
      <w:proofErr w:type="spellStart"/>
      <w:r w:rsidRPr="00AE4693">
        <w:rPr>
          <w:rFonts w:ascii="Verdana" w:eastAsia="Times New Roman" w:hAnsi="Verdana" w:cs="Times New Roman"/>
          <w:i/>
          <w:iCs/>
          <w:sz w:val="17"/>
        </w:rPr>
        <w:t>Simko</w:t>
      </w:r>
      <w:proofErr w:type="spellEnd"/>
      <w:r w:rsidRPr="00AE4693">
        <w:rPr>
          <w:rFonts w:ascii="Verdana" w:eastAsia="Times New Roman" w:hAnsi="Verdana" w:cs="Times New Roman"/>
          <w:i/>
          <w:iCs/>
          <w:sz w:val="17"/>
        </w:rPr>
        <w:t xml:space="preserve"> JP, </w:t>
      </w:r>
      <w:proofErr w:type="spellStart"/>
      <w:r w:rsidRPr="00AE4693">
        <w:rPr>
          <w:rFonts w:ascii="Verdana" w:eastAsia="Times New Roman" w:hAnsi="Verdana" w:cs="Times New Roman"/>
          <w:i/>
          <w:iCs/>
          <w:sz w:val="17"/>
        </w:rPr>
        <w:t>Caliendo</w:t>
      </w:r>
      <w:proofErr w:type="spellEnd"/>
      <w:r w:rsidRPr="00AE4693">
        <w:rPr>
          <w:rFonts w:ascii="Verdana" w:eastAsia="Times New Roman" w:hAnsi="Verdana" w:cs="Times New Roman"/>
          <w:i/>
          <w:iCs/>
          <w:sz w:val="17"/>
        </w:rPr>
        <w:t xml:space="preserve"> AM, </w:t>
      </w:r>
      <w:proofErr w:type="spellStart"/>
      <w:r w:rsidRPr="00AE4693">
        <w:rPr>
          <w:rFonts w:ascii="Verdana" w:eastAsia="Times New Roman" w:hAnsi="Verdana" w:cs="Times New Roman"/>
          <w:i/>
          <w:iCs/>
          <w:sz w:val="17"/>
        </w:rPr>
        <w:t>Hogle</w:t>
      </w:r>
      <w:proofErr w:type="spellEnd"/>
      <w:r w:rsidRPr="00AE4693">
        <w:rPr>
          <w:rFonts w:ascii="Verdana" w:eastAsia="Times New Roman" w:hAnsi="Verdana" w:cs="Times New Roman"/>
          <w:i/>
          <w:iCs/>
          <w:sz w:val="17"/>
        </w:rPr>
        <w:t xml:space="preserve"> K, </w:t>
      </w:r>
      <w:proofErr w:type="spellStart"/>
      <w:r w:rsidRPr="00AE4693">
        <w:rPr>
          <w:rFonts w:ascii="Verdana" w:eastAsia="Times New Roman" w:hAnsi="Verdana" w:cs="Times New Roman"/>
          <w:i/>
          <w:iCs/>
          <w:sz w:val="17"/>
        </w:rPr>
        <w:t>Versalovic</w:t>
      </w:r>
      <w:proofErr w:type="spellEnd"/>
      <w:r w:rsidRPr="00AE4693">
        <w:rPr>
          <w:rFonts w:ascii="Verdana" w:eastAsia="Times New Roman" w:hAnsi="Verdana" w:cs="Times New Roman"/>
          <w:i/>
          <w:iCs/>
          <w:sz w:val="17"/>
        </w:rPr>
        <w:t xml:space="preserve"> J. Differences in laboratory findings for cerebrospinal fluid specimens obtained from patients with meningitis or encephalitis due to herpes simplex virus (HSV) documented by detection of HSV DNA. </w:t>
      </w:r>
      <w:proofErr w:type="spellStart"/>
      <w:r w:rsidRPr="00AE4693">
        <w:rPr>
          <w:rFonts w:ascii="Verdana" w:eastAsia="Times New Roman" w:hAnsi="Verdana" w:cs="Times New Roman"/>
          <w:i/>
          <w:iCs/>
          <w:sz w:val="17"/>
        </w:rPr>
        <w:t>Clin</w:t>
      </w:r>
      <w:proofErr w:type="spellEnd"/>
      <w:r w:rsidRPr="00AE4693">
        <w:rPr>
          <w:rFonts w:ascii="Verdana" w:eastAsia="Times New Roman" w:hAnsi="Verdana" w:cs="Times New Roman"/>
          <w:i/>
          <w:iCs/>
          <w:sz w:val="17"/>
        </w:rPr>
        <w:t xml:space="preserve"> Infect </w:t>
      </w:r>
      <w:proofErr w:type="spellStart"/>
      <w:r w:rsidRPr="00AE4693">
        <w:rPr>
          <w:rFonts w:ascii="Verdana" w:eastAsia="Times New Roman" w:hAnsi="Verdana" w:cs="Times New Roman"/>
          <w:i/>
          <w:iCs/>
          <w:sz w:val="17"/>
        </w:rPr>
        <w:t>Dis</w:t>
      </w:r>
      <w:proofErr w:type="spellEnd"/>
      <w:r w:rsidRPr="00AE4693">
        <w:rPr>
          <w:rFonts w:ascii="Verdana" w:eastAsia="Times New Roman" w:hAnsi="Verdana" w:cs="Times New Roman"/>
          <w:i/>
          <w:iCs/>
          <w:sz w:val="17"/>
        </w:rPr>
        <w:t xml:space="preserve"> 2002; 35:414.</w:t>
      </w:r>
      <w:r w:rsidRPr="00AE4693">
        <w:rPr>
          <w:rFonts w:ascii="Verdana" w:eastAsia="Times New Roman" w:hAnsi="Verdana" w:cs="Times New Roman"/>
          <w:sz w:val="20"/>
          <w:szCs w:val="20"/>
        </w:rPr>
        <w:t xml:space="preserve"> </w:t>
      </w:r>
    </w:p>
    <w:p w:rsidR="00AE4693" w:rsidRPr="00AE4693" w:rsidRDefault="00AE4693" w:rsidP="00AE4693">
      <w:pPr>
        <w:pageBreakBefore/>
        <w:shd w:val="clear" w:color="auto" w:fill="FFFFFF"/>
        <w:rPr>
          <w:rFonts w:ascii="Verdana" w:eastAsia="Times New Roman" w:hAnsi="Verdana" w:cs="Times New Roman"/>
          <w:b/>
          <w:bCs/>
          <w:sz w:val="23"/>
          <w:szCs w:val="23"/>
        </w:rPr>
      </w:pPr>
      <w:r w:rsidRPr="00AE4693">
        <w:rPr>
          <w:rFonts w:ascii="Verdana" w:eastAsia="Times New Roman" w:hAnsi="Verdana" w:cs="Times New Roman"/>
          <w:b/>
          <w:bCs/>
          <w:sz w:val="23"/>
          <w:szCs w:val="23"/>
        </w:rPr>
        <w:lastRenderedPageBreak/>
        <w:t>Empirical treatment of suspected SBI in febrile infants less than 90 days of age*</w:t>
      </w:r>
    </w:p>
    <w:tbl>
      <w:tblPr>
        <w:tblW w:w="4900" w:type="pct"/>
        <w:jc w:val="center"/>
        <w:tblCellSpacing w:w="0" w:type="dxa"/>
        <w:tblBorders>
          <w:right w:val="single" w:sz="6" w:space="0" w:color="000000"/>
        </w:tblBorders>
        <w:tblCellMar>
          <w:left w:w="0" w:type="dxa"/>
          <w:right w:w="0" w:type="dxa"/>
        </w:tblCellMar>
        <w:tblLook w:val="04A0"/>
      </w:tblPr>
      <w:tblGrid>
        <w:gridCol w:w="1383"/>
        <w:gridCol w:w="4564"/>
        <w:gridCol w:w="3537"/>
      </w:tblGrid>
      <w:tr w:rsidR="00AE4693" w:rsidRPr="00AE4693" w:rsidTr="00AE4693">
        <w:trPr>
          <w:tblCellSpacing w:w="0" w:type="dxa"/>
          <w:jc w:val="center"/>
        </w:trPr>
        <w:tc>
          <w:tcPr>
            <w:tcW w:w="0" w:type="auto"/>
            <w:tcBorders>
              <w:left w:val="single" w:sz="6" w:space="0" w:color="000000"/>
              <w:bottom w:val="single" w:sz="18" w:space="0" w:color="000000"/>
            </w:tcBorders>
            <w:shd w:val="clear" w:color="auto" w:fill="EEEEEE"/>
            <w:tcMar>
              <w:top w:w="192" w:type="dxa"/>
              <w:left w:w="144" w:type="dxa"/>
              <w:bottom w:w="72" w:type="dxa"/>
              <w:right w:w="144" w:type="dxa"/>
            </w:tcMar>
            <w:vAlign w:val="center"/>
            <w:hideMark/>
          </w:tcPr>
          <w:p w:rsidR="00AE4693" w:rsidRPr="00AE4693" w:rsidRDefault="00AE4693" w:rsidP="00AE4693">
            <w:pPr>
              <w:spacing w:after="0"/>
              <w:jc w:val="center"/>
              <w:rPr>
                <w:rFonts w:ascii="Verdana" w:eastAsia="Times New Roman" w:hAnsi="Verdana" w:cs="Times New Roman"/>
                <w:b/>
                <w:bCs/>
              </w:rPr>
            </w:pPr>
            <w:r w:rsidRPr="00AE4693">
              <w:rPr>
                <w:rFonts w:ascii="Verdana" w:eastAsia="Times New Roman" w:hAnsi="Verdana" w:cs="Times New Roman"/>
                <w:b/>
                <w:bCs/>
              </w:rPr>
              <w:t xml:space="preserve">Age </w:t>
            </w:r>
          </w:p>
        </w:tc>
        <w:tc>
          <w:tcPr>
            <w:tcW w:w="0" w:type="auto"/>
            <w:tcBorders>
              <w:left w:val="single" w:sz="6" w:space="0" w:color="000000"/>
              <w:bottom w:val="single" w:sz="18" w:space="0" w:color="000000"/>
            </w:tcBorders>
            <w:shd w:val="clear" w:color="auto" w:fill="EEEEEE"/>
            <w:tcMar>
              <w:top w:w="192" w:type="dxa"/>
              <w:left w:w="144" w:type="dxa"/>
              <w:bottom w:w="72" w:type="dxa"/>
              <w:right w:w="144" w:type="dxa"/>
            </w:tcMar>
            <w:vAlign w:val="center"/>
            <w:hideMark/>
          </w:tcPr>
          <w:p w:rsidR="00AE4693" w:rsidRPr="00AE4693" w:rsidRDefault="00AE4693" w:rsidP="00AE4693">
            <w:pPr>
              <w:spacing w:after="0"/>
              <w:jc w:val="center"/>
              <w:rPr>
                <w:rFonts w:ascii="Verdana" w:eastAsia="Times New Roman" w:hAnsi="Verdana" w:cs="Times New Roman"/>
                <w:b/>
                <w:bCs/>
              </w:rPr>
            </w:pPr>
            <w:r w:rsidRPr="00AE4693">
              <w:rPr>
                <w:rFonts w:ascii="Verdana" w:eastAsia="Times New Roman" w:hAnsi="Verdana" w:cs="Times New Roman"/>
                <w:b/>
                <w:bCs/>
              </w:rPr>
              <w:t xml:space="preserve">Most likely organism </w:t>
            </w:r>
          </w:p>
        </w:tc>
        <w:tc>
          <w:tcPr>
            <w:tcW w:w="0" w:type="auto"/>
            <w:tcBorders>
              <w:left w:val="single" w:sz="6" w:space="0" w:color="000000"/>
              <w:bottom w:val="single" w:sz="18" w:space="0" w:color="000000"/>
            </w:tcBorders>
            <w:shd w:val="clear" w:color="auto" w:fill="EEEEEE"/>
            <w:tcMar>
              <w:top w:w="192" w:type="dxa"/>
              <w:left w:w="144" w:type="dxa"/>
              <w:bottom w:w="72" w:type="dxa"/>
              <w:right w:w="144" w:type="dxa"/>
            </w:tcMar>
            <w:vAlign w:val="center"/>
            <w:hideMark/>
          </w:tcPr>
          <w:p w:rsidR="00AE4693" w:rsidRPr="00AE4693" w:rsidRDefault="00AE4693" w:rsidP="00AE4693">
            <w:pPr>
              <w:spacing w:after="0"/>
              <w:jc w:val="center"/>
              <w:rPr>
                <w:rFonts w:ascii="Verdana" w:eastAsia="Times New Roman" w:hAnsi="Verdana" w:cs="Times New Roman"/>
                <w:b/>
                <w:bCs/>
              </w:rPr>
            </w:pPr>
            <w:r w:rsidRPr="00AE4693">
              <w:rPr>
                <w:rFonts w:ascii="Verdana" w:eastAsia="Times New Roman" w:hAnsi="Verdana" w:cs="Times New Roman"/>
                <w:b/>
                <w:bCs/>
              </w:rPr>
              <w:t xml:space="preserve">Empiric treatment </w:t>
            </w:r>
          </w:p>
        </w:tc>
      </w:tr>
      <w:tr w:rsidR="00AE4693" w:rsidRPr="00AE4693" w:rsidTr="00AE4693">
        <w:trPr>
          <w:tblCellSpacing w:w="0" w:type="dxa"/>
          <w:jc w:val="center"/>
        </w:trPr>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before="150" w:after="150"/>
              <w:rPr>
                <w:rFonts w:ascii="Verdana" w:eastAsia="Times New Roman" w:hAnsi="Verdana" w:cs="Times New Roman"/>
                <w:sz w:val="18"/>
                <w:szCs w:val="18"/>
              </w:rPr>
            </w:pPr>
            <w:r w:rsidRPr="00AE4693">
              <w:rPr>
                <w:rFonts w:ascii="Verdana" w:eastAsia="Times New Roman" w:hAnsi="Verdana" w:cs="Times New Roman"/>
                <w:sz w:val="18"/>
                <w:szCs w:val="18"/>
              </w:rPr>
              <w:t xml:space="preserve">Neonate - </w:t>
            </w:r>
          </w:p>
          <w:p w:rsidR="00AE4693" w:rsidRPr="00AE4693" w:rsidRDefault="00AE4693" w:rsidP="00AE4693">
            <w:pPr>
              <w:spacing w:before="150" w:after="150"/>
              <w:rPr>
                <w:rFonts w:ascii="Verdana" w:eastAsia="Times New Roman" w:hAnsi="Verdana" w:cs="Times New Roman"/>
                <w:sz w:val="18"/>
                <w:szCs w:val="18"/>
              </w:rPr>
            </w:pPr>
            <w:r w:rsidRPr="00AE4693">
              <w:rPr>
                <w:rFonts w:ascii="Verdana" w:eastAsia="Times New Roman" w:hAnsi="Verdana" w:cs="Times New Roman"/>
                <w:sz w:val="18"/>
                <w:szCs w:val="18"/>
              </w:rPr>
              <w:t>(≤28 days)</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before="150" w:after="150"/>
              <w:rPr>
                <w:rFonts w:ascii="Verdana" w:eastAsia="Times New Roman" w:hAnsi="Verdana" w:cs="Times New Roman"/>
                <w:sz w:val="18"/>
                <w:szCs w:val="18"/>
              </w:rPr>
            </w:pPr>
            <w:r w:rsidRPr="00AE4693">
              <w:rPr>
                <w:rFonts w:ascii="Verdana" w:eastAsia="Times New Roman" w:hAnsi="Verdana" w:cs="Times New Roman"/>
                <w:sz w:val="18"/>
                <w:szCs w:val="18"/>
              </w:rPr>
              <w:t>Common: Group B Streptococcus, E. coli</w:t>
            </w:r>
          </w:p>
          <w:p w:rsidR="00AE4693" w:rsidRPr="00AE4693" w:rsidRDefault="00AE4693" w:rsidP="00AE4693">
            <w:pPr>
              <w:spacing w:before="150" w:after="150"/>
              <w:rPr>
                <w:rFonts w:ascii="Verdana" w:eastAsia="Times New Roman" w:hAnsi="Verdana" w:cs="Times New Roman"/>
                <w:sz w:val="18"/>
                <w:szCs w:val="18"/>
              </w:rPr>
            </w:pPr>
            <w:r w:rsidRPr="00AE4693">
              <w:rPr>
                <w:rFonts w:ascii="Verdana" w:eastAsia="Times New Roman" w:hAnsi="Verdana" w:cs="Times New Roman"/>
                <w:sz w:val="18"/>
                <w:szCs w:val="18"/>
              </w:rPr>
              <w:t xml:space="preserve">Less common: </w:t>
            </w:r>
            <w:proofErr w:type="spellStart"/>
            <w:r w:rsidRPr="00AE4693">
              <w:rPr>
                <w:rFonts w:ascii="Verdana" w:eastAsia="Times New Roman" w:hAnsi="Verdana" w:cs="Times New Roman"/>
                <w:sz w:val="18"/>
                <w:szCs w:val="18"/>
              </w:rPr>
              <w:t>Listeria</w:t>
            </w:r>
            <w:proofErr w:type="spellEnd"/>
            <w:r w:rsidRPr="00AE4693">
              <w:rPr>
                <w:rFonts w:ascii="Verdana" w:eastAsia="Times New Roman" w:hAnsi="Verdana" w:cs="Times New Roman"/>
                <w:sz w:val="18"/>
                <w:szCs w:val="18"/>
              </w:rPr>
              <w:t xml:space="preserve"> </w:t>
            </w:r>
            <w:proofErr w:type="spellStart"/>
            <w:r w:rsidRPr="00AE4693">
              <w:rPr>
                <w:rFonts w:ascii="Verdana" w:eastAsia="Times New Roman" w:hAnsi="Verdana" w:cs="Times New Roman"/>
                <w:sz w:val="18"/>
                <w:szCs w:val="18"/>
              </w:rPr>
              <w:t>monocytogenes</w:t>
            </w:r>
            <w:proofErr w:type="spellEnd"/>
            <w:r w:rsidRPr="00AE4693">
              <w:rPr>
                <w:rFonts w:ascii="Verdana" w:eastAsia="Times New Roman" w:hAnsi="Verdana" w:cs="Times New Roman"/>
                <w:sz w:val="18"/>
                <w:szCs w:val="18"/>
              </w:rPr>
              <w:t xml:space="preserve">, </w:t>
            </w:r>
            <w:proofErr w:type="spellStart"/>
            <w:r w:rsidRPr="00AE4693">
              <w:rPr>
                <w:rFonts w:ascii="Verdana" w:eastAsia="Times New Roman" w:hAnsi="Verdana" w:cs="Times New Roman"/>
                <w:sz w:val="18"/>
                <w:szCs w:val="18"/>
              </w:rPr>
              <w:t>Enterococcus</w:t>
            </w:r>
            <w:proofErr w:type="spellEnd"/>
            <w:r w:rsidRPr="00AE4693">
              <w:rPr>
                <w:rFonts w:ascii="Verdana" w:eastAsia="Times New Roman" w:hAnsi="Verdana" w:cs="Times New Roman"/>
                <w:sz w:val="18"/>
                <w:szCs w:val="18"/>
              </w:rPr>
              <w:t xml:space="preserve">, S. </w:t>
            </w:r>
            <w:proofErr w:type="spellStart"/>
            <w:r w:rsidRPr="00AE4693">
              <w:rPr>
                <w:rFonts w:ascii="Verdana" w:eastAsia="Times New Roman" w:hAnsi="Verdana" w:cs="Times New Roman"/>
                <w:sz w:val="18"/>
                <w:szCs w:val="18"/>
              </w:rPr>
              <w:t>aureus</w:t>
            </w:r>
            <w:proofErr w:type="spellEnd"/>
            <w:r w:rsidRPr="00AE4693">
              <w:rPr>
                <w:rFonts w:ascii="Verdana" w:eastAsia="Times New Roman" w:hAnsi="Verdana" w:cs="Times New Roman"/>
                <w:sz w:val="18"/>
                <w:szCs w:val="18"/>
              </w:rPr>
              <w:t>, other Gram negative organisms, Herpes simplex virus</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proofErr w:type="spellStart"/>
            <w:r w:rsidRPr="00AE4693">
              <w:rPr>
                <w:rFonts w:ascii="Verdana" w:eastAsia="Times New Roman" w:hAnsi="Verdana" w:cs="Times New Roman"/>
                <w:sz w:val="18"/>
                <w:szCs w:val="18"/>
              </w:rPr>
              <w:t>Ampicillin</w:t>
            </w:r>
            <w:proofErr w:type="spellEnd"/>
            <w:r w:rsidRPr="00AE4693">
              <w:rPr>
                <w:rFonts w:ascii="Verdana" w:eastAsia="Times New Roman" w:hAnsi="Verdana" w:cs="Times New Roman"/>
                <w:sz w:val="18"/>
                <w:szCs w:val="18"/>
              </w:rPr>
              <w:t xml:space="preserve"> &amp; </w:t>
            </w:r>
            <w:proofErr w:type="spellStart"/>
            <w:r w:rsidRPr="00AE4693">
              <w:rPr>
                <w:rFonts w:ascii="Verdana" w:eastAsia="Times New Roman" w:hAnsi="Verdana" w:cs="Times New Roman"/>
                <w:sz w:val="18"/>
                <w:szCs w:val="18"/>
              </w:rPr>
              <w:t>cefotaxime</w:t>
            </w:r>
            <w:proofErr w:type="spellEnd"/>
            <w:r w:rsidRPr="00AE4693">
              <w:rPr>
                <w:rFonts w:ascii="Verdana" w:eastAsia="Times New Roman" w:hAnsi="Verdana" w:cs="Times New Roman"/>
                <w:sz w:val="18"/>
                <w:szCs w:val="18"/>
              </w:rPr>
              <w:t xml:space="preserve"> OR </w:t>
            </w:r>
            <w:proofErr w:type="spellStart"/>
            <w:r w:rsidRPr="00AE4693">
              <w:rPr>
                <w:rFonts w:ascii="Verdana" w:eastAsia="Times New Roman" w:hAnsi="Verdana" w:cs="Times New Roman"/>
                <w:sz w:val="18"/>
                <w:szCs w:val="18"/>
              </w:rPr>
              <w:t>ampicillin</w:t>
            </w:r>
            <w:proofErr w:type="spellEnd"/>
            <w:r w:rsidRPr="00AE4693">
              <w:rPr>
                <w:rFonts w:ascii="Verdana" w:eastAsia="Times New Roman" w:hAnsi="Verdana" w:cs="Times New Roman"/>
                <w:sz w:val="18"/>
                <w:szCs w:val="18"/>
              </w:rPr>
              <w:t xml:space="preserve"> &amp; </w:t>
            </w:r>
            <w:proofErr w:type="spellStart"/>
            <w:r w:rsidRPr="00AE4693">
              <w:rPr>
                <w:rFonts w:ascii="Verdana" w:eastAsia="Times New Roman" w:hAnsi="Verdana" w:cs="Times New Roman"/>
                <w:sz w:val="18"/>
                <w:szCs w:val="18"/>
              </w:rPr>
              <w:t>aminoglycoside</w:t>
            </w:r>
            <w:proofErr w:type="spellEnd"/>
            <w:r w:rsidRPr="00AE4693">
              <w:rPr>
                <w:rFonts w:ascii="Verdana" w:eastAsia="Times New Roman" w:hAnsi="Verdana" w:cs="Times New Roman"/>
                <w:sz w:val="18"/>
                <w:szCs w:val="18"/>
              </w:rPr>
              <w:t xml:space="preserve">• &amp; </w:t>
            </w:r>
            <w:proofErr w:type="spellStart"/>
            <w:r w:rsidRPr="00AE4693">
              <w:rPr>
                <w:rFonts w:ascii="Verdana" w:eastAsia="Times New Roman" w:hAnsi="Verdana" w:cs="Times New Roman"/>
                <w:sz w:val="18"/>
                <w:szCs w:val="18"/>
              </w:rPr>
              <w:t>acyclovir,Δ</w:t>
            </w:r>
            <w:proofErr w:type="spellEnd"/>
            <w:r w:rsidRPr="00AE4693">
              <w:rPr>
                <w:rFonts w:ascii="Verdana" w:eastAsia="Times New Roman" w:hAnsi="Verdana" w:cs="Times New Roman"/>
                <w:sz w:val="18"/>
                <w:szCs w:val="18"/>
              </w:rPr>
              <w:t xml:space="preserve"> as indicated (see footnotes)</w:t>
            </w:r>
          </w:p>
        </w:tc>
      </w:tr>
      <w:tr w:rsidR="00AE4693" w:rsidRPr="00AE4693" w:rsidTr="00AE4693">
        <w:trPr>
          <w:tblCellSpacing w:w="0" w:type="dxa"/>
          <w:jc w:val="center"/>
        </w:trPr>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after="0"/>
              <w:rPr>
                <w:rFonts w:ascii="Verdana" w:eastAsia="Times New Roman" w:hAnsi="Verdana" w:cs="Times New Roman"/>
                <w:sz w:val="18"/>
                <w:szCs w:val="18"/>
              </w:rPr>
            </w:pPr>
            <w:r w:rsidRPr="00AE4693">
              <w:rPr>
                <w:rFonts w:ascii="Verdana" w:eastAsia="Times New Roman" w:hAnsi="Verdana" w:cs="Times New Roman"/>
                <w:sz w:val="18"/>
                <w:szCs w:val="18"/>
              </w:rPr>
              <w:t>Infant - (29 to 90 days)</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before="150" w:after="150"/>
              <w:rPr>
                <w:rFonts w:ascii="Verdana" w:eastAsia="Times New Roman" w:hAnsi="Verdana" w:cs="Times New Roman"/>
                <w:sz w:val="18"/>
                <w:szCs w:val="18"/>
              </w:rPr>
            </w:pPr>
            <w:r w:rsidRPr="00AE4693">
              <w:rPr>
                <w:rFonts w:ascii="Verdana" w:eastAsia="Times New Roman" w:hAnsi="Verdana" w:cs="Times New Roman"/>
                <w:sz w:val="18"/>
                <w:szCs w:val="18"/>
              </w:rPr>
              <w:t xml:space="preserve">Common: S. </w:t>
            </w:r>
            <w:proofErr w:type="spellStart"/>
            <w:r w:rsidRPr="00AE4693">
              <w:rPr>
                <w:rFonts w:ascii="Verdana" w:eastAsia="Times New Roman" w:hAnsi="Verdana" w:cs="Times New Roman"/>
                <w:sz w:val="18"/>
                <w:szCs w:val="18"/>
              </w:rPr>
              <w:t>pneumoniae</w:t>
            </w:r>
            <w:proofErr w:type="spellEnd"/>
            <w:r w:rsidRPr="00AE4693">
              <w:rPr>
                <w:rFonts w:ascii="Verdana" w:eastAsia="Times New Roman" w:hAnsi="Verdana" w:cs="Times New Roman"/>
                <w:sz w:val="18"/>
                <w:szCs w:val="18"/>
              </w:rPr>
              <w:t xml:space="preserve">, H. </w:t>
            </w:r>
            <w:proofErr w:type="spellStart"/>
            <w:r w:rsidRPr="00AE4693">
              <w:rPr>
                <w:rFonts w:ascii="Verdana" w:eastAsia="Times New Roman" w:hAnsi="Verdana" w:cs="Times New Roman"/>
                <w:sz w:val="18"/>
                <w:szCs w:val="18"/>
              </w:rPr>
              <w:t>influenzae</w:t>
            </w:r>
            <w:proofErr w:type="spellEnd"/>
            <w:r w:rsidRPr="00AE4693">
              <w:rPr>
                <w:rFonts w:ascii="Verdana" w:eastAsia="Times New Roman" w:hAnsi="Verdana" w:cs="Times New Roman"/>
                <w:sz w:val="18"/>
                <w:szCs w:val="18"/>
              </w:rPr>
              <w:t xml:space="preserve">, N. </w:t>
            </w:r>
            <w:proofErr w:type="spellStart"/>
            <w:r w:rsidRPr="00AE4693">
              <w:rPr>
                <w:rFonts w:ascii="Verdana" w:eastAsia="Times New Roman" w:hAnsi="Verdana" w:cs="Times New Roman"/>
                <w:sz w:val="18"/>
                <w:szCs w:val="18"/>
              </w:rPr>
              <w:t>meningiditis</w:t>
            </w:r>
            <w:proofErr w:type="spellEnd"/>
          </w:p>
          <w:p w:rsidR="00AE4693" w:rsidRPr="00AE4693" w:rsidRDefault="00AE4693" w:rsidP="00AE4693">
            <w:pPr>
              <w:spacing w:before="150" w:after="150"/>
              <w:rPr>
                <w:rFonts w:ascii="Verdana" w:eastAsia="Times New Roman" w:hAnsi="Verdana" w:cs="Times New Roman"/>
                <w:sz w:val="18"/>
                <w:szCs w:val="18"/>
              </w:rPr>
            </w:pPr>
            <w:r w:rsidRPr="00AE4693">
              <w:rPr>
                <w:rFonts w:ascii="Verdana" w:eastAsia="Times New Roman" w:hAnsi="Verdana" w:cs="Times New Roman"/>
                <w:sz w:val="18"/>
                <w:szCs w:val="18"/>
              </w:rPr>
              <w:t xml:space="preserve">Less common: Group B Streptococcus, E. coli, S. </w:t>
            </w:r>
            <w:proofErr w:type="spellStart"/>
            <w:r w:rsidRPr="00AE4693">
              <w:rPr>
                <w:rFonts w:ascii="Verdana" w:eastAsia="Times New Roman" w:hAnsi="Verdana" w:cs="Times New Roman"/>
                <w:sz w:val="18"/>
                <w:szCs w:val="18"/>
              </w:rPr>
              <w:t>aureus</w:t>
            </w:r>
            <w:proofErr w:type="spellEnd"/>
            <w:r w:rsidRPr="00AE4693">
              <w:rPr>
                <w:rFonts w:ascii="Verdana" w:eastAsia="Times New Roman" w:hAnsi="Verdana" w:cs="Times New Roman"/>
                <w:sz w:val="18"/>
                <w:szCs w:val="18"/>
              </w:rPr>
              <w:t xml:space="preserve">, </w:t>
            </w:r>
            <w:proofErr w:type="spellStart"/>
            <w:r w:rsidRPr="00AE4693">
              <w:rPr>
                <w:rFonts w:ascii="Verdana" w:eastAsia="Times New Roman" w:hAnsi="Verdana" w:cs="Times New Roman"/>
                <w:sz w:val="18"/>
                <w:szCs w:val="18"/>
              </w:rPr>
              <w:t>Enterococcus</w:t>
            </w:r>
            <w:proofErr w:type="spellEnd"/>
            <w:r w:rsidRPr="00AE4693">
              <w:rPr>
                <w:rFonts w:ascii="Verdana" w:eastAsia="Times New Roman" w:hAnsi="Verdana" w:cs="Times New Roman"/>
                <w:sz w:val="18"/>
                <w:szCs w:val="18"/>
              </w:rPr>
              <w:t xml:space="preserve">, </w:t>
            </w:r>
            <w:proofErr w:type="spellStart"/>
            <w:r w:rsidRPr="00AE4693">
              <w:rPr>
                <w:rFonts w:ascii="Verdana" w:eastAsia="Times New Roman" w:hAnsi="Verdana" w:cs="Times New Roman"/>
                <w:sz w:val="18"/>
                <w:szCs w:val="18"/>
              </w:rPr>
              <w:t>Listeria</w:t>
            </w:r>
            <w:proofErr w:type="spellEnd"/>
            <w:r w:rsidRPr="00AE4693">
              <w:rPr>
                <w:rFonts w:ascii="Verdana" w:eastAsia="Times New Roman" w:hAnsi="Verdana" w:cs="Times New Roman"/>
                <w:sz w:val="18"/>
                <w:szCs w:val="18"/>
              </w:rPr>
              <w:t xml:space="preserve"> </w:t>
            </w:r>
            <w:proofErr w:type="spellStart"/>
            <w:r w:rsidRPr="00AE4693">
              <w:rPr>
                <w:rFonts w:ascii="Verdana" w:eastAsia="Times New Roman" w:hAnsi="Verdana" w:cs="Times New Roman"/>
                <w:sz w:val="18"/>
                <w:szCs w:val="18"/>
              </w:rPr>
              <w:t>monocytogenes</w:t>
            </w:r>
            <w:proofErr w:type="spellEnd"/>
            <w:r w:rsidRPr="00AE4693">
              <w:rPr>
                <w:rFonts w:ascii="Verdana" w:eastAsia="Times New Roman" w:hAnsi="Verdana" w:cs="Times New Roman"/>
                <w:sz w:val="18"/>
                <w:szCs w:val="18"/>
              </w:rPr>
              <w:t>, Pseudomonas sp., other Gram negative organisms</w:t>
            </w:r>
          </w:p>
        </w:tc>
        <w:tc>
          <w:tcPr>
            <w:tcW w:w="0" w:type="auto"/>
            <w:tcBorders>
              <w:left w:val="single" w:sz="6" w:space="0" w:color="000000"/>
              <w:bottom w:val="single" w:sz="6" w:space="0" w:color="DDDDDD"/>
            </w:tcBorders>
            <w:tcMar>
              <w:top w:w="96" w:type="dxa"/>
              <w:left w:w="144" w:type="dxa"/>
              <w:bottom w:w="144" w:type="dxa"/>
              <w:right w:w="144" w:type="dxa"/>
            </w:tcMar>
            <w:hideMark/>
          </w:tcPr>
          <w:p w:rsidR="00AE4693" w:rsidRPr="00AE4693" w:rsidRDefault="00AE4693" w:rsidP="00AE4693">
            <w:pPr>
              <w:spacing w:before="150" w:after="150"/>
              <w:rPr>
                <w:rFonts w:ascii="Verdana" w:eastAsia="Times New Roman" w:hAnsi="Verdana" w:cs="Times New Roman"/>
                <w:sz w:val="18"/>
                <w:szCs w:val="18"/>
              </w:rPr>
            </w:pPr>
            <w:r w:rsidRPr="00AE4693">
              <w:rPr>
                <w:rFonts w:ascii="Verdana" w:eastAsia="Times New Roman" w:hAnsi="Verdana" w:cs="Times New Roman"/>
                <w:b/>
                <w:bCs/>
                <w:sz w:val="18"/>
                <w:szCs w:val="18"/>
              </w:rPr>
              <w:t xml:space="preserve">Well-appearing, no CSF </w:t>
            </w:r>
            <w:proofErr w:type="spellStart"/>
            <w:r w:rsidRPr="00AE4693">
              <w:rPr>
                <w:rFonts w:ascii="Verdana" w:eastAsia="Times New Roman" w:hAnsi="Verdana" w:cs="Times New Roman"/>
                <w:b/>
                <w:bCs/>
                <w:sz w:val="18"/>
                <w:szCs w:val="18"/>
              </w:rPr>
              <w:t>pleocytosis</w:t>
            </w:r>
            <w:proofErr w:type="spellEnd"/>
            <w:r w:rsidRPr="00AE4693">
              <w:rPr>
                <w:rFonts w:ascii="Verdana" w:eastAsia="Times New Roman" w:hAnsi="Verdana" w:cs="Times New Roman"/>
                <w:b/>
                <w:bCs/>
                <w:sz w:val="18"/>
                <w:szCs w:val="18"/>
              </w:rPr>
              <w:t>:</w:t>
            </w:r>
          </w:p>
          <w:p w:rsidR="00AE4693" w:rsidRPr="00AE4693" w:rsidRDefault="00AE4693" w:rsidP="00AE4693">
            <w:pPr>
              <w:spacing w:before="150" w:after="150"/>
              <w:rPr>
                <w:rFonts w:ascii="Verdana" w:eastAsia="Times New Roman" w:hAnsi="Verdana" w:cs="Times New Roman"/>
                <w:sz w:val="18"/>
                <w:szCs w:val="18"/>
              </w:rPr>
            </w:pPr>
            <w:proofErr w:type="spellStart"/>
            <w:r w:rsidRPr="00AE4693">
              <w:rPr>
                <w:rFonts w:ascii="Verdana" w:eastAsia="Times New Roman" w:hAnsi="Verdana" w:cs="Times New Roman"/>
                <w:sz w:val="18"/>
                <w:szCs w:val="18"/>
              </w:rPr>
              <w:t>Ceftriaxone</w:t>
            </w:r>
            <w:proofErr w:type="spellEnd"/>
            <w:r w:rsidRPr="00AE4693">
              <w:rPr>
                <w:rFonts w:ascii="Verdana" w:eastAsia="Times New Roman" w:hAnsi="Verdana" w:cs="Times New Roman"/>
                <w:sz w:val="18"/>
                <w:szCs w:val="18"/>
              </w:rPr>
              <w:t xml:space="preserve"> OR </w:t>
            </w:r>
            <w:proofErr w:type="spellStart"/>
            <w:r w:rsidRPr="00AE4693">
              <w:rPr>
                <w:rFonts w:ascii="Verdana" w:eastAsia="Times New Roman" w:hAnsi="Verdana" w:cs="Times New Roman"/>
                <w:sz w:val="18"/>
                <w:szCs w:val="18"/>
              </w:rPr>
              <w:t>cefotaxime</w:t>
            </w:r>
            <w:proofErr w:type="spellEnd"/>
          </w:p>
          <w:p w:rsidR="00AE4693" w:rsidRPr="00AE4693" w:rsidRDefault="00AE4693" w:rsidP="00AE4693">
            <w:pPr>
              <w:spacing w:before="150" w:after="150"/>
              <w:rPr>
                <w:rFonts w:ascii="Verdana" w:eastAsia="Times New Roman" w:hAnsi="Verdana" w:cs="Times New Roman"/>
                <w:sz w:val="18"/>
                <w:szCs w:val="18"/>
              </w:rPr>
            </w:pPr>
            <w:r w:rsidRPr="00AE4693">
              <w:rPr>
                <w:rFonts w:ascii="Verdana" w:eastAsia="Times New Roman" w:hAnsi="Verdana" w:cs="Times New Roman"/>
                <w:b/>
                <w:bCs/>
                <w:sz w:val="18"/>
                <w:szCs w:val="18"/>
              </w:rPr>
              <w:t xml:space="preserve">CSF </w:t>
            </w:r>
            <w:proofErr w:type="spellStart"/>
            <w:r w:rsidRPr="00AE4693">
              <w:rPr>
                <w:rFonts w:ascii="Verdana" w:eastAsia="Times New Roman" w:hAnsi="Verdana" w:cs="Times New Roman"/>
                <w:b/>
                <w:bCs/>
                <w:sz w:val="18"/>
                <w:szCs w:val="18"/>
              </w:rPr>
              <w:t>pleocytosis</w:t>
            </w:r>
            <w:proofErr w:type="spellEnd"/>
            <w:r w:rsidRPr="00AE4693">
              <w:rPr>
                <w:rFonts w:ascii="Verdana" w:eastAsia="Times New Roman" w:hAnsi="Verdana" w:cs="Times New Roman"/>
                <w:b/>
                <w:bCs/>
                <w:sz w:val="18"/>
                <w:szCs w:val="18"/>
              </w:rPr>
              <w:t xml:space="preserve"> or ill-appearing:</w:t>
            </w:r>
          </w:p>
          <w:p w:rsidR="00AE4693" w:rsidRPr="00AE4693" w:rsidRDefault="00AE4693" w:rsidP="00AE4693">
            <w:pPr>
              <w:spacing w:before="150" w:after="150"/>
              <w:rPr>
                <w:rFonts w:ascii="Verdana" w:eastAsia="Times New Roman" w:hAnsi="Verdana" w:cs="Times New Roman"/>
                <w:sz w:val="18"/>
                <w:szCs w:val="18"/>
              </w:rPr>
            </w:pPr>
            <w:r w:rsidRPr="00AE4693">
              <w:rPr>
                <w:rFonts w:ascii="Verdana" w:eastAsia="Times New Roman" w:hAnsi="Verdana" w:cs="Times New Roman"/>
                <w:sz w:val="18"/>
                <w:szCs w:val="18"/>
              </w:rPr>
              <w:t xml:space="preserve">Vancomycin &amp; </w:t>
            </w:r>
            <w:proofErr w:type="spellStart"/>
            <w:r w:rsidRPr="00AE4693">
              <w:rPr>
                <w:rFonts w:ascii="Verdana" w:eastAsia="Times New Roman" w:hAnsi="Verdana" w:cs="Times New Roman"/>
                <w:sz w:val="18"/>
                <w:szCs w:val="18"/>
              </w:rPr>
              <w:t>ampicillin</w:t>
            </w:r>
            <w:proofErr w:type="spellEnd"/>
            <w:r w:rsidRPr="00AE4693">
              <w:rPr>
                <w:rFonts w:ascii="Verdana" w:eastAsia="Times New Roman" w:hAnsi="Verdana" w:cs="Times New Roman"/>
                <w:sz w:val="18"/>
                <w:szCs w:val="18"/>
              </w:rPr>
              <w:t xml:space="preserve"> &amp; </w:t>
            </w:r>
            <w:proofErr w:type="spellStart"/>
            <w:r w:rsidRPr="00AE4693">
              <w:rPr>
                <w:rFonts w:ascii="Verdana" w:eastAsia="Times New Roman" w:hAnsi="Verdana" w:cs="Times New Roman"/>
                <w:sz w:val="18"/>
                <w:szCs w:val="18"/>
              </w:rPr>
              <w:t>ceftriaxone</w:t>
            </w:r>
            <w:proofErr w:type="spellEnd"/>
            <w:r w:rsidRPr="00AE4693">
              <w:rPr>
                <w:rFonts w:ascii="Verdana" w:eastAsia="Times New Roman" w:hAnsi="Verdana" w:cs="Times New Roman"/>
                <w:sz w:val="18"/>
                <w:szCs w:val="18"/>
              </w:rPr>
              <w:t xml:space="preserve"> OR </w:t>
            </w:r>
            <w:proofErr w:type="spellStart"/>
            <w:r w:rsidRPr="00AE4693">
              <w:rPr>
                <w:rFonts w:ascii="Verdana" w:eastAsia="Times New Roman" w:hAnsi="Verdana" w:cs="Times New Roman"/>
                <w:sz w:val="18"/>
                <w:szCs w:val="18"/>
              </w:rPr>
              <w:t>cefotaxime</w:t>
            </w:r>
            <w:proofErr w:type="spellEnd"/>
            <w:r w:rsidRPr="00AE4693">
              <w:rPr>
                <w:rFonts w:ascii="Verdana" w:eastAsia="Times New Roman" w:hAnsi="Verdana" w:cs="Times New Roman"/>
                <w:sz w:val="18"/>
                <w:szCs w:val="18"/>
              </w:rPr>
              <w:t>◊</w:t>
            </w:r>
          </w:p>
        </w:tc>
      </w:tr>
    </w:tbl>
    <w:p w:rsidR="00AE4693" w:rsidRPr="00AE4693" w:rsidRDefault="00AE4693" w:rsidP="00AE4693">
      <w:pPr>
        <w:pageBreakBefore/>
        <w:shd w:val="clear" w:color="auto" w:fill="FFFFFF"/>
        <w:rPr>
          <w:rFonts w:ascii="Verdana" w:eastAsia="Times New Roman" w:hAnsi="Verdana" w:cs="Times New Roman"/>
          <w:sz w:val="20"/>
          <w:szCs w:val="20"/>
        </w:rPr>
      </w:pPr>
      <w:r w:rsidRPr="00AE4693">
        <w:rPr>
          <w:rFonts w:ascii="Verdana" w:eastAsia="Times New Roman" w:hAnsi="Verdana" w:cs="Times New Roman"/>
          <w:sz w:val="17"/>
        </w:rPr>
        <w:lastRenderedPageBreak/>
        <w:t>* Broad spectrum coverage is prudent until an organism is identified.</w:t>
      </w:r>
      <w:r w:rsidRPr="00AE4693">
        <w:rPr>
          <w:rFonts w:ascii="Verdana" w:eastAsia="Times New Roman" w:hAnsi="Verdana" w:cs="Times New Roman"/>
          <w:sz w:val="17"/>
          <w:szCs w:val="17"/>
        </w:rPr>
        <w:br w:type="page"/>
      </w:r>
      <w:r w:rsidRPr="00AE4693">
        <w:rPr>
          <w:rFonts w:ascii="Verdana" w:eastAsia="Times New Roman" w:hAnsi="Verdana" w:cs="Times New Roman"/>
          <w:sz w:val="17"/>
        </w:rPr>
        <w:lastRenderedPageBreak/>
        <w:t xml:space="preserve">• The choice of regimen should be based on local susceptibility patterns of E. coli and likelihood of L. </w:t>
      </w:r>
      <w:proofErr w:type="spellStart"/>
      <w:r w:rsidRPr="00AE4693">
        <w:rPr>
          <w:rFonts w:ascii="Verdana" w:eastAsia="Times New Roman" w:hAnsi="Verdana" w:cs="Times New Roman"/>
          <w:sz w:val="17"/>
        </w:rPr>
        <w:t>monocytogenes</w:t>
      </w:r>
      <w:proofErr w:type="spellEnd"/>
      <w:r w:rsidRPr="00AE4693">
        <w:rPr>
          <w:rFonts w:ascii="Verdana" w:eastAsia="Times New Roman" w:hAnsi="Verdana" w:cs="Times New Roman"/>
          <w:sz w:val="17"/>
        </w:rPr>
        <w:t xml:space="preserve"> infection.</w:t>
      </w:r>
      <w:r w:rsidRPr="00AE4693">
        <w:rPr>
          <w:rFonts w:ascii="Verdana" w:eastAsia="Times New Roman" w:hAnsi="Verdana" w:cs="Times New Roman"/>
          <w:sz w:val="17"/>
          <w:szCs w:val="17"/>
        </w:rPr>
        <w:br w:type="page"/>
      </w:r>
      <w:r w:rsidRPr="00AE4693">
        <w:rPr>
          <w:rFonts w:ascii="Verdana" w:eastAsia="Times New Roman" w:hAnsi="Verdana" w:cs="Times New Roman"/>
          <w:sz w:val="17"/>
        </w:rPr>
        <w:lastRenderedPageBreak/>
        <w:t xml:space="preserve">Δ Acyclovir is indicated in infants ≤28 days with ill-appearance, </w:t>
      </w:r>
      <w:proofErr w:type="spellStart"/>
      <w:r w:rsidRPr="00AE4693">
        <w:rPr>
          <w:rFonts w:ascii="Verdana" w:eastAsia="Times New Roman" w:hAnsi="Verdana" w:cs="Times New Roman"/>
          <w:sz w:val="17"/>
        </w:rPr>
        <w:t>mucocutaneous</w:t>
      </w:r>
      <w:proofErr w:type="spellEnd"/>
      <w:r w:rsidRPr="00AE4693">
        <w:rPr>
          <w:rFonts w:ascii="Verdana" w:eastAsia="Times New Roman" w:hAnsi="Verdana" w:cs="Times New Roman"/>
          <w:sz w:val="17"/>
        </w:rPr>
        <w:t xml:space="preserve"> vesicles, seizures, or CSF </w:t>
      </w:r>
      <w:proofErr w:type="spellStart"/>
      <w:r w:rsidRPr="00AE4693">
        <w:rPr>
          <w:rFonts w:ascii="Verdana" w:eastAsia="Times New Roman" w:hAnsi="Verdana" w:cs="Times New Roman"/>
          <w:sz w:val="17"/>
        </w:rPr>
        <w:t>pleocytosis</w:t>
      </w:r>
      <w:proofErr w:type="spellEnd"/>
      <w:r w:rsidRPr="00AE4693">
        <w:rPr>
          <w:rFonts w:ascii="Verdana" w:eastAsia="Times New Roman" w:hAnsi="Verdana" w:cs="Times New Roman"/>
          <w:sz w:val="17"/>
        </w:rPr>
        <w:t>.</w:t>
      </w:r>
      <w:r w:rsidRPr="00AE4693">
        <w:rPr>
          <w:rFonts w:ascii="Verdana" w:eastAsia="Times New Roman" w:hAnsi="Verdana" w:cs="Times New Roman"/>
          <w:sz w:val="17"/>
          <w:szCs w:val="17"/>
        </w:rPr>
        <w:br w:type="page"/>
      </w:r>
      <w:r w:rsidRPr="00AE4693">
        <w:rPr>
          <w:rFonts w:ascii="Verdana" w:eastAsia="Times New Roman" w:hAnsi="Verdana" w:cs="Times New Roman"/>
          <w:sz w:val="17"/>
        </w:rPr>
        <w:lastRenderedPageBreak/>
        <w:t xml:space="preserve">◊ </w:t>
      </w:r>
      <w:proofErr w:type="gramStart"/>
      <w:r w:rsidRPr="00AE4693">
        <w:rPr>
          <w:rFonts w:ascii="Verdana" w:eastAsia="Times New Roman" w:hAnsi="Verdana" w:cs="Times New Roman"/>
          <w:sz w:val="17"/>
        </w:rPr>
        <w:t>This</w:t>
      </w:r>
      <w:proofErr w:type="gramEnd"/>
      <w:r w:rsidRPr="00AE4693">
        <w:rPr>
          <w:rFonts w:ascii="Verdana" w:eastAsia="Times New Roman" w:hAnsi="Verdana" w:cs="Times New Roman"/>
          <w:sz w:val="17"/>
        </w:rPr>
        <w:t xml:space="preserve"> regimen does not include an </w:t>
      </w:r>
      <w:proofErr w:type="spellStart"/>
      <w:r w:rsidRPr="00AE4693">
        <w:rPr>
          <w:rFonts w:ascii="Verdana" w:eastAsia="Times New Roman" w:hAnsi="Verdana" w:cs="Times New Roman"/>
          <w:sz w:val="17"/>
        </w:rPr>
        <w:t>aminoglycoside</w:t>
      </w:r>
      <w:proofErr w:type="spellEnd"/>
      <w:r w:rsidRPr="00AE4693">
        <w:rPr>
          <w:rFonts w:ascii="Verdana" w:eastAsia="Times New Roman" w:hAnsi="Verdana" w:cs="Times New Roman"/>
          <w:sz w:val="17"/>
        </w:rPr>
        <w:t xml:space="preserve"> and may not optimally cover infection with L. </w:t>
      </w:r>
      <w:proofErr w:type="spellStart"/>
      <w:r w:rsidRPr="00AE4693">
        <w:rPr>
          <w:rFonts w:ascii="Verdana" w:eastAsia="Times New Roman" w:hAnsi="Verdana" w:cs="Times New Roman"/>
          <w:sz w:val="17"/>
        </w:rPr>
        <w:t>monocytogenes</w:t>
      </w:r>
      <w:proofErr w:type="spellEnd"/>
      <w:r w:rsidRPr="00AE4693">
        <w:rPr>
          <w:rFonts w:ascii="Verdana" w:eastAsia="Times New Roman" w:hAnsi="Verdana" w:cs="Times New Roman"/>
          <w:sz w:val="17"/>
        </w:rPr>
        <w:t xml:space="preserve"> or resistant Gram negative organisms, especially when meningitis is present. Antibiotic therapy should be adjusted accordingly if infection with these pathogens is identified.</w:t>
      </w:r>
      <w:r w:rsidRPr="00AE4693">
        <w:rPr>
          <w:rFonts w:ascii="Verdana" w:eastAsia="Times New Roman" w:hAnsi="Verdana" w:cs="Times New Roman"/>
          <w:sz w:val="20"/>
          <w:szCs w:val="20"/>
        </w:rPr>
        <w:t xml:space="preserve"> </w:t>
      </w:r>
    </w:p>
    <w:p w:rsidR="004F19EC" w:rsidRDefault="004F19EC"/>
    <w:sectPr w:rsidR="004F19EC" w:rsidSect="004F19E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16D62"/>
    <w:multiLevelType w:val="multilevel"/>
    <w:tmpl w:val="296C9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C274A3"/>
    <w:multiLevelType w:val="multilevel"/>
    <w:tmpl w:val="A746A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63E6DF3"/>
    <w:multiLevelType w:val="multilevel"/>
    <w:tmpl w:val="95A0A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B1521E7"/>
    <w:multiLevelType w:val="multilevel"/>
    <w:tmpl w:val="ABCC4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7347C6"/>
    <w:multiLevelType w:val="multilevel"/>
    <w:tmpl w:val="86365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F471AEB"/>
    <w:multiLevelType w:val="multilevel"/>
    <w:tmpl w:val="A00ED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3620408"/>
    <w:multiLevelType w:val="multilevel"/>
    <w:tmpl w:val="CF2EAE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4167668"/>
    <w:multiLevelType w:val="multilevel"/>
    <w:tmpl w:val="8E4EC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91027FF"/>
    <w:multiLevelType w:val="multilevel"/>
    <w:tmpl w:val="552CC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F202B34"/>
    <w:multiLevelType w:val="multilevel"/>
    <w:tmpl w:val="6F384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6A75AEB"/>
    <w:multiLevelType w:val="multilevel"/>
    <w:tmpl w:val="88B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7B66FA7"/>
    <w:multiLevelType w:val="multilevel"/>
    <w:tmpl w:val="2F367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B310908"/>
    <w:multiLevelType w:val="multilevel"/>
    <w:tmpl w:val="60029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CDB64B7"/>
    <w:multiLevelType w:val="multilevel"/>
    <w:tmpl w:val="0F6E4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8912579"/>
    <w:multiLevelType w:val="multilevel"/>
    <w:tmpl w:val="AE626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F4E193A"/>
    <w:multiLevelType w:val="multilevel"/>
    <w:tmpl w:val="19808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9"/>
  </w:num>
  <w:num w:numId="3">
    <w:abstractNumId w:val="1"/>
  </w:num>
  <w:num w:numId="4">
    <w:abstractNumId w:val="11"/>
  </w:num>
  <w:num w:numId="5">
    <w:abstractNumId w:val="2"/>
  </w:num>
  <w:num w:numId="6">
    <w:abstractNumId w:val="7"/>
  </w:num>
  <w:num w:numId="7">
    <w:abstractNumId w:val="13"/>
  </w:num>
  <w:num w:numId="8">
    <w:abstractNumId w:val="8"/>
  </w:num>
  <w:num w:numId="9">
    <w:abstractNumId w:val="4"/>
  </w:num>
  <w:num w:numId="10">
    <w:abstractNumId w:val="15"/>
  </w:num>
  <w:num w:numId="11">
    <w:abstractNumId w:val="12"/>
  </w:num>
  <w:num w:numId="12">
    <w:abstractNumId w:val="5"/>
  </w:num>
  <w:num w:numId="13">
    <w:abstractNumId w:val="14"/>
  </w:num>
  <w:num w:numId="14">
    <w:abstractNumId w:val="0"/>
  </w:num>
  <w:num w:numId="15">
    <w:abstractNumId w:val="3"/>
  </w:num>
  <w:num w:numId="1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E4693"/>
    <w:rsid w:val="00000814"/>
    <w:rsid w:val="0000082B"/>
    <w:rsid w:val="00000CBB"/>
    <w:rsid w:val="00002BCA"/>
    <w:rsid w:val="00002D71"/>
    <w:rsid w:val="00003681"/>
    <w:rsid w:val="00003C37"/>
    <w:rsid w:val="00004067"/>
    <w:rsid w:val="00004809"/>
    <w:rsid w:val="0000615C"/>
    <w:rsid w:val="00006F72"/>
    <w:rsid w:val="000073A7"/>
    <w:rsid w:val="00007BE6"/>
    <w:rsid w:val="00012353"/>
    <w:rsid w:val="00013F85"/>
    <w:rsid w:val="00015148"/>
    <w:rsid w:val="00015800"/>
    <w:rsid w:val="00016422"/>
    <w:rsid w:val="00016A7F"/>
    <w:rsid w:val="00020AA4"/>
    <w:rsid w:val="0002357C"/>
    <w:rsid w:val="00023EA2"/>
    <w:rsid w:val="00024603"/>
    <w:rsid w:val="00024A15"/>
    <w:rsid w:val="00024A68"/>
    <w:rsid w:val="00024B68"/>
    <w:rsid w:val="00024E94"/>
    <w:rsid w:val="00026A41"/>
    <w:rsid w:val="00027003"/>
    <w:rsid w:val="0003173D"/>
    <w:rsid w:val="00031B59"/>
    <w:rsid w:val="00031DBA"/>
    <w:rsid w:val="0003261A"/>
    <w:rsid w:val="00032A8F"/>
    <w:rsid w:val="00032F9F"/>
    <w:rsid w:val="00034274"/>
    <w:rsid w:val="00034365"/>
    <w:rsid w:val="00036383"/>
    <w:rsid w:val="00037A5E"/>
    <w:rsid w:val="00040A92"/>
    <w:rsid w:val="00041B88"/>
    <w:rsid w:val="0004240D"/>
    <w:rsid w:val="0004325C"/>
    <w:rsid w:val="00043AD8"/>
    <w:rsid w:val="00044E96"/>
    <w:rsid w:val="000455A2"/>
    <w:rsid w:val="000465BD"/>
    <w:rsid w:val="00047148"/>
    <w:rsid w:val="00047D61"/>
    <w:rsid w:val="000513CA"/>
    <w:rsid w:val="00051D41"/>
    <w:rsid w:val="00052B28"/>
    <w:rsid w:val="00052D65"/>
    <w:rsid w:val="00053449"/>
    <w:rsid w:val="00053E48"/>
    <w:rsid w:val="000543EA"/>
    <w:rsid w:val="00054683"/>
    <w:rsid w:val="00055978"/>
    <w:rsid w:val="000573AD"/>
    <w:rsid w:val="00057663"/>
    <w:rsid w:val="00057A57"/>
    <w:rsid w:val="000611B8"/>
    <w:rsid w:val="0006306B"/>
    <w:rsid w:val="00063575"/>
    <w:rsid w:val="00063EFF"/>
    <w:rsid w:val="00064FFC"/>
    <w:rsid w:val="00065455"/>
    <w:rsid w:val="000659E3"/>
    <w:rsid w:val="00066214"/>
    <w:rsid w:val="00066FE6"/>
    <w:rsid w:val="00067F5C"/>
    <w:rsid w:val="00070D2E"/>
    <w:rsid w:val="000714F6"/>
    <w:rsid w:val="00071693"/>
    <w:rsid w:val="00071CB4"/>
    <w:rsid w:val="00072B14"/>
    <w:rsid w:val="0007358D"/>
    <w:rsid w:val="00073777"/>
    <w:rsid w:val="0007564A"/>
    <w:rsid w:val="00076457"/>
    <w:rsid w:val="00076498"/>
    <w:rsid w:val="0007753B"/>
    <w:rsid w:val="0007771D"/>
    <w:rsid w:val="00077C69"/>
    <w:rsid w:val="000802B0"/>
    <w:rsid w:val="00080DFF"/>
    <w:rsid w:val="0008229B"/>
    <w:rsid w:val="000825C9"/>
    <w:rsid w:val="000828F8"/>
    <w:rsid w:val="00082DE4"/>
    <w:rsid w:val="00082EFB"/>
    <w:rsid w:val="00082F4A"/>
    <w:rsid w:val="00083C5B"/>
    <w:rsid w:val="00084FDA"/>
    <w:rsid w:val="00085FBF"/>
    <w:rsid w:val="00086026"/>
    <w:rsid w:val="00086688"/>
    <w:rsid w:val="00086D86"/>
    <w:rsid w:val="00090959"/>
    <w:rsid w:val="00091447"/>
    <w:rsid w:val="000929A8"/>
    <w:rsid w:val="00093767"/>
    <w:rsid w:val="00093AFA"/>
    <w:rsid w:val="000941F9"/>
    <w:rsid w:val="000947FC"/>
    <w:rsid w:val="0009673A"/>
    <w:rsid w:val="0009719C"/>
    <w:rsid w:val="000971F7"/>
    <w:rsid w:val="00097D3B"/>
    <w:rsid w:val="00097DB6"/>
    <w:rsid w:val="000A008B"/>
    <w:rsid w:val="000A014B"/>
    <w:rsid w:val="000A1B18"/>
    <w:rsid w:val="000A2865"/>
    <w:rsid w:val="000A2D1B"/>
    <w:rsid w:val="000A31B1"/>
    <w:rsid w:val="000A37BA"/>
    <w:rsid w:val="000A40BE"/>
    <w:rsid w:val="000A41CC"/>
    <w:rsid w:val="000A42D0"/>
    <w:rsid w:val="000A4310"/>
    <w:rsid w:val="000A6360"/>
    <w:rsid w:val="000A7535"/>
    <w:rsid w:val="000B0FCE"/>
    <w:rsid w:val="000B2288"/>
    <w:rsid w:val="000B309F"/>
    <w:rsid w:val="000B3C52"/>
    <w:rsid w:val="000B5E2B"/>
    <w:rsid w:val="000B7E6F"/>
    <w:rsid w:val="000C1908"/>
    <w:rsid w:val="000C1D8A"/>
    <w:rsid w:val="000C1D90"/>
    <w:rsid w:val="000C27E0"/>
    <w:rsid w:val="000C28BA"/>
    <w:rsid w:val="000C2982"/>
    <w:rsid w:val="000C2D07"/>
    <w:rsid w:val="000C3653"/>
    <w:rsid w:val="000C5C9B"/>
    <w:rsid w:val="000C68A8"/>
    <w:rsid w:val="000D0577"/>
    <w:rsid w:val="000D0578"/>
    <w:rsid w:val="000D07B2"/>
    <w:rsid w:val="000D1E8A"/>
    <w:rsid w:val="000D2615"/>
    <w:rsid w:val="000D4539"/>
    <w:rsid w:val="000D498D"/>
    <w:rsid w:val="000D4D2B"/>
    <w:rsid w:val="000D65CA"/>
    <w:rsid w:val="000D7AA4"/>
    <w:rsid w:val="000D7B65"/>
    <w:rsid w:val="000E0E44"/>
    <w:rsid w:val="000E103E"/>
    <w:rsid w:val="000E2D3E"/>
    <w:rsid w:val="000E2E52"/>
    <w:rsid w:val="000E3A8D"/>
    <w:rsid w:val="000E4940"/>
    <w:rsid w:val="000E591D"/>
    <w:rsid w:val="000E5AC8"/>
    <w:rsid w:val="000E7AEA"/>
    <w:rsid w:val="000F0F1A"/>
    <w:rsid w:val="000F118D"/>
    <w:rsid w:val="000F1648"/>
    <w:rsid w:val="000F1D7C"/>
    <w:rsid w:val="000F46E6"/>
    <w:rsid w:val="000F4D25"/>
    <w:rsid w:val="000F4E2D"/>
    <w:rsid w:val="000F5643"/>
    <w:rsid w:val="000F6082"/>
    <w:rsid w:val="000F6601"/>
    <w:rsid w:val="000F68E7"/>
    <w:rsid w:val="000F6B89"/>
    <w:rsid w:val="000F7329"/>
    <w:rsid w:val="000F76A4"/>
    <w:rsid w:val="000F7B70"/>
    <w:rsid w:val="000F7BCC"/>
    <w:rsid w:val="00100AB5"/>
    <w:rsid w:val="00100E8A"/>
    <w:rsid w:val="0010121B"/>
    <w:rsid w:val="00101FFB"/>
    <w:rsid w:val="00102404"/>
    <w:rsid w:val="00102D7F"/>
    <w:rsid w:val="00103E9F"/>
    <w:rsid w:val="00104007"/>
    <w:rsid w:val="0010411C"/>
    <w:rsid w:val="001047D3"/>
    <w:rsid w:val="001052E4"/>
    <w:rsid w:val="00107018"/>
    <w:rsid w:val="0010770E"/>
    <w:rsid w:val="0011057E"/>
    <w:rsid w:val="00110D90"/>
    <w:rsid w:val="001124EB"/>
    <w:rsid w:val="0011324B"/>
    <w:rsid w:val="001133B2"/>
    <w:rsid w:val="001134FE"/>
    <w:rsid w:val="001138BE"/>
    <w:rsid w:val="00114FFB"/>
    <w:rsid w:val="00115299"/>
    <w:rsid w:val="00115708"/>
    <w:rsid w:val="001162A0"/>
    <w:rsid w:val="001172AE"/>
    <w:rsid w:val="001207E9"/>
    <w:rsid w:val="00120A43"/>
    <w:rsid w:val="00120C55"/>
    <w:rsid w:val="001212A2"/>
    <w:rsid w:val="001215DA"/>
    <w:rsid w:val="00123466"/>
    <w:rsid w:val="001243D9"/>
    <w:rsid w:val="0012577A"/>
    <w:rsid w:val="0012601C"/>
    <w:rsid w:val="00127B02"/>
    <w:rsid w:val="00130766"/>
    <w:rsid w:val="001308DE"/>
    <w:rsid w:val="0013131F"/>
    <w:rsid w:val="00131D0D"/>
    <w:rsid w:val="0013275C"/>
    <w:rsid w:val="00133AA8"/>
    <w:rsid w:val="00133E59"/>
    <w:rsid w:val="0013577D"/>
    <w:rsid w:val="0013754D"/>
    <w:rsid w:val="00137834"/>
    <w:rsid w:val="0013796C"/>
    <w:rsid w:val="0014059E"/>
    <w:rsid w:val="00140ECF"/>
    <w:rsid w:val="00141C06"/>
    <w:rsid w:val="00141E6C"/>
    <w:rsid w:val="00143181"/>
    <w:rsid w:val="00144423"/>
    <w:rsid w:val="0014644A"/>
    <w:rsid w:val="001469A8"/>
    <w:rsid w:val="00146C06"/>
    <w:rsid w:val="00147DEE"/>
    <w:rsid w:val="00147EF4"/>
    <w:rsid w:val="00147F07"/>
    <w:rsid w:val="00150846"/>
    <w:rsid w:val="00151543"/>
    <w:rsid w:val="00151A60"/>
    <w:rsid w:val="001522D9"/>
    <w:rsid w:val="001530BC"/>
    <w:rsid w:val="001535AE"/>
    <w:rsid w:val="0015590E"/>
    <w:rsid w:val="00156EC7"/>
    <w:rsid w:val="00157004"/>
    <w:rsid w:val="0016020F"/>
    <w:rsid w:val="00162210"/>
    <w:rsid w:val="0016292A"/>
    <w:rsid w:val="00163440"/>
    <w:rsid w:val="00163BE8"/>
    <w:rsid w:val="00164D09"/>
    <w:rsid w:val="00171957"/>
    <w:rsid w:val="001719AC"/>
    <w:rsid w:val="00171E6F"/>
    <w:rsid w:val="00172DC6"/>
    <w:rsid w:val="00172E3C"/>
    <w:rsid w:val="00173D97"/>
    <w:rsid w:val="00174AE3"/>
    <w:rsid w:val="00175365"/>
    <w:rsid w:val="001753FC"/>
    <w:rsid w:val="00175C31"/>
    <w:rsid w:val="00176C61"/>
    <w:rsid w:val="001774C4"/>
    <w:rsid w:val="00177CC8"/>
    <w:rsid w:val="00177D83"/>
    <w:rsid w:val="00180F2F"/>
    <w:rsid w:val="00181C99"/>
    <w:rsid w:val="00182599"/>
    <w:rsid w:val="00182887"/>
    <w:rsid w:val="00182BF0"/>
    <w:rsid w:val="001830A6"/>
    <w:rsid w:val="00183B07"/>
    <w:rsid w:val="00183D85"/>
    <w:rsid w:val="00186CCB"/>
    <w:rsid w:val="0018724E"/>
    <w:rsid w:val="001872BB"/>
    <w:rsid w:val="00187A52"/>
    <w:rsid w:val="00187E1C"/>
    <w:rsid w:val="00190D9C"/>
    <w:rsid w:val="0019145D"/>
    <w:rsid w:val="00191513"/>
    <w:rsid w:val="00192156"/>
    <w:rsid w:val="001931E7"/>
    <w:rsid w:val="00193CE0"/>
    <w:rsid w:val="0019475C"/>
    <w:rsid w:val="00196A99"/>
    <w:rsid w:val="00197B19"/>
    <w:rsid w:val="001A1A4F"/>
    <w:rsid w:val="001A1A85"/>
    <w:rsid w:val="001A217E"/>
    <w:rsid w:val="001A22F0"/>
    <w:rsid w:val="001A26D8"/>
    <w:rsid w:val="001A4213"/>
    <w:rsid w:val="001A6851"/>
    <w:rsid w:val="001A6C95"/>
    <w:rsid w:val="001A73C6"/>
    <w:rsid w:val="001A7C2A"/>
    <w:rsid w:val="001B037F"/>
    <w:rsid w:val="001B0D97"/>
    <w:rsid w:val="001B137F"/>
    <w:rsid w:val="001B1DEA"/>
    <w:rsid w:val="001B24A6"/>
    <w:rsid w:val="001B371A"/>
    <w:rsid w:val="001B42C5"/>
    <w:rsid w:val="001B4BD6"/>
    <w:rsid w:val="001B78FE"/>
    <w:rsid w:val="001C00B6"/>
    <w:rsid w:val="001C03A8"/>
    <w:rsid w:val="001C1571"/>
    <w:rsid w:val="001C1EFE"/>
    <w:rsid w:val="001C24BA"/>
    <w:rsid w:val="001C326D"/>
    <w:rsid w:val="001C3F1F"/>
    <w:rsid w:val="001C58E3"/>
    <w:rsid w:val="001C6138"/>
    <w:rsid w:val="001C63D2"/>
    <w:rsid w:val="001D0BDD"/>
    <w:rsid w:val="001D0ED4"/>
    <w:rsid w:val="001D11F7"/>
    <w:rsid w:val="001D172C"/>
    <w:rsid w:val="001D2A44"/>
    <w:rsid w:val="001D31C7"/>
    <w:rsid w:val="001D36DB"/>
    <w:rsid w:val="001D3A73"/>
    <w:rsid w:val="001D4530"/>
    <w:rsid w:val="001D4C03"/>
    <w:rsid w:val="001D6D13"/>
    <w:rsid w:val="001E1498"/>
    <w:rsid w:val="001E1881"/>
    <w:rsid w:val="001E1ACF"/>
    <w:rsid w:val="001E206E"/>
    <w:rsid w:val="001E37A8"/>
    <w:rsid w:val="001E44ED"/>
    <w:rsid w:val="001E5D0E"/>
    <w:rsid w:val="001E6588"/>
    <w:rsid w:val="001E6D30"/>
    <w:rsid w:val="001E6D9B"/>
    <w:rsid w:val="001E776E"/>
    <w:rsid w:val="001E7F04"/>
    <w:rsid w:val="001F0548"/>
    <w:rsid w:val="001F06E8"/>
    <w:rsid w:val="001F0B34"/>
    <w:rsid w:val="001F14FD"/>
    <w:rsid w:val="001F2B56"/>
    <w:rsid w:val="001F375D"/>
    <w:rsid w:val="001F4312"/>
    <w:rsid w:val="001F4381"/>
    <w:rsid w:val="001F4A98"/>
    <w:rsid w:val="001F5E88"/>
    <w:rsid w:val="001F6105"/>
    <w:rsid w:val="00201CF0"/>
    <w:rsid w:val="00202239"/>
    <w:rsid w:val="002032A4"/>
    <w:rsid w:val="00203BA2"/>
    <w:rsid w:val="00204BAC"/>
    <w:rsid w:val="00204D64"/>
    <w:rsid w:val="00205D68"/>
    <w:rsid w:val="0020658F"/>
    <w:rsid w:val="0020681F"/>
    <w:rsid w:val="0020770C"/>
    <w:rsid w:val="002106DC"/>
    <w:rsid w:val="00211A3C"/>
    <w:rsid w:val="00211C0B"/>
    <w:rsid w:val="00212269"/>
    <w:rsid w:val="00213875"/>
    <w:rsid w:val="00213A65"/>
    <w:rsid w:val="00214001"/>
    <w:rsid w:val="0021403C"/>
    <w:rsid w:val="00214170"/>
    <w:rsid w:val="002168A1"/>
    <w:rsid w:val="00217289"/>
    <w:rsid w:val="00220223"/>
    <w:rsid w:val="0022026C"/>
    <w:rsid w:val="002212C6"/>
    <w:rsid w:val="002224E8"/>
    <w:rsid w:val="00222755"/>
    <w:rsid w:val="002233C9"/>
    <w:rsid w:val="00223A1C"/>
    <w:rsid w:val="0022472A"/>
    <w:rsid w:val="00225708"/>
    <w:rsid w:val="00226880"/>
    <w:rsid w:val="002311FF"/>
    <w:rsid w:val="0023157F"/>
    <w:rsid w:val="002338C7"/>
    <w:rsid w:val="00233CA7"/>
    <w:rsid w:val="00233DB0"/>
    <w:rsid w:val="00234C14"/>
    <w:rsid w:val="00234F52"/>
    <w:rsid w:val="002361F5"/>
    <w:rsid w:val="0023746D"/>
    <w:rsid w:val="00237BE6"/>
    <w:rsid w:val="00240435"/>
    <w:rsid w:val="0024054F"/>
    <w:rsid w:val="0024132F"/>
    <w:rsid w:val="00241FEE"/>
    <w:rsid w:val="00242F89"/>
    <w:rsid w:val="0024382C"/>
    <w:rsid w:val="002440C5"/>
    <w:rsid w:val="00244344"/>
    <w:rsid w:val="002459FC"/>
    <w:rsid w:val="00246A91"/>
    <w:rsid w:val="00247E4D"/>
    <w:rsid w:val="00252322"/>
    <w:rsid w:val="00253FA0"/>
    <w:rsid w:val="002548E8"/>
    <w:rsid w:val="00255F25"/>
    <w:rsid w:val="002567FB"/>
    <w:rsid w:val="00257A2D"/>
    <w:rsid w:val="002605EE"/>
    <w:rsid w:val="00261527"/>
    <w:rsid w:val="00261757"/>
    <w:rsid w:val="00263E4E"/>
    <w:rsid w:val="002645AF"/>
    <w:rsid w:val="00265BA0"/>
    <w:rsid w:val="00266829"/>
    <w:rsid w:val="0026751C"/>
    <w:rsid w:val="002704A7"/>
    <w:rsid w:val="00271768"/>
    <w:rsid w:val="00272EA5"/>
    <w:rsid w:val="00273D50"/>
    <w:rsid w:val="002740F7"/>
    <w:rsid w:val="00274D5D"/>
    <w:rsid w:val="00275BC7"/>
    <w:rsid w:val="00277637"/>
    <w:rsid w:val="002809A2"/>
    <w:rsid w:val="00280B34"/>
    <w:rsid w:val="00280BB3"/>
    <w:rsid w:val="00283448"/>
    <w:rsid w:val="00286510"/>
    <w:rsid w:val="00286A63"/>
    <w:rsid w:val="0028746B"/>
    <w:rsid w:val="00290839"/>
    <w:rsid w:val="0029226C"/>
    <w:rsid w:val="00292B92"/>
    <w:rsid w:val="00293228"/>
    <w:rsid w:val="00294275"/>
    <w:rsid w:val="00294F3F"/>
    <w:rsid w:val="002963B8"/>
    <w:rsid w:val="00296BBE"/>
    <w:rsid w:val="00296D9C"/>
    <w:rsid w:val="002A2D72"/>
    <w:rsid w:val="002A30F3"/>
    <w:rsid w:val="002A3B78"/>
    <w:rsid w:val="002A48D2"/>
    <w:rsid w:val="002A5B12"/>
    <w:rsid w:val="002A600C"/>
    <w:rsid w:val="002A779D"/>
    <w:rsid w:val="002A7F1E"/>
    <w:rsid w:val="002A7FF0"/>
    <w:rsid w:val="002B1AF6"/>
    <w:rsid w:val="002B1E23"/>
    <w:rsid w:val="002B43B7"/>
    <w:rsid w:val="002B5D09"/>
    <w:rsid w:val="002B608D"/>
    <w:rsid w:val="002B6705"/>
    <w:rsid w:val="002C099B"/>
    <w:rsid w:val="002C1EF8"/>
    <w:rsid w:val="002C3578"/>
    <w:rsid w:val="002C517D"/>
    <w:rsid w:val="002C55AC"/>
    <w:rsid w:val="002C5B1D"/>
    <w:rsid w:val="002C5DDA"/>
    <w:rsid w:val="002C69A6"/>
    <w:rsid w:val="002C6AC2"/>
    <w:rsid w:val="002C6ED5"/>
    <w:rsid w:val="002C7C02"/>
    <w:rsid w:val="002C7E0E"/>
    <w:rsid w:val="002D123C"/>
    <w:rsid w:val="002D1729"/>
    <w:rsid w:val="002D1965"/>
    <w:rsid w:val="002D22D4"/>
    <w:rsid w:val="002D2703"/>
    <w:rsid w:val="002D30DB"/>
    <w:rsid w:val="002D34A8"/>
    <w:rsid w:val="002D4756"/>
    <w:rsid w:val="002D50EB"/>
    <w:rsid w:val="002D5375"/>
    <w:rsid w:val="002D5C93"/>
    <w:rsid w:val="002D5CF1"/>
    <w:rsid w:val="002D6570"/>
    <w:rsid w:val="002D65D5"/>
    <w:rsid w:val="002D6DA8"/>
    <w:rsid w:val="002D78D2"/>
    <w:rsid w:val="002E0325"/>
    <w:rsid w:val="002E0A3C"/>
    <w:rsid w:val="002E0DE8"/>
    <w:rsid w:val="002E13EC"/>
    <w:rsid w:val="002E145B"/>
    <w:rsid w:val="002E24B9"/>
    <w:rsid w:val="002E3DFB"/>
    <w:rsid w:val="002E4286"/>
    <w:rsid w:val="002E6A3F"/>
    <w:rsid w:val="002E6CC9"/>
    <w:rsid w:val="002E6EC3"/>
    <w:rsid w:val="002E73F0"/>
    <w:rsid w:val="002E76A9"/>
    <w:rsid w:val="002E7987"/>
    <w:rsid w:val="002E7C95"/>
    <w:rsid w:val="002F0F88"/>
    <w:rsid w:val="002F197D"/>
    <w:rsid w:val="002F1E27"/>
    <w:rsid w:val="002F246C"/>
    <w:rsid w:val="002F2721"/>
    <w:rsid w:val="002F3629"/>
    <w:rsid w:val="002F3C38"/>
    <w:rsid w:val="002F3D2D"/>
    <w:rsid w:val="002F4CEE"/>
    <w:rsid w:val="002F4FB8"/>
    <w:rsid w:val="002F597E"/>
    <w:rsid w:val="002F5994"/>
    <w:rsid w:val="002F5A5B"/>
    <w:rsid w:val="002F5E2D"/>
    <w:rsid w:val="002F7439"/>
    <w:rsid w:val="002F7B83"/>
    <w:rsid w:val="0030036B"/>
    <w:rsid w:val="00302486"/>
    <w:rsid w:val="003067B5"/>
    <w:rsid w:val="00306CD7"/>
    <w:rsid w:val="00307E42"/>
    <w:rsid w:val="00310D6D"/>
    <w:rsid w:val="00311C63"/>
    <w:rsid w:val="00312572"/>
    <w:rsid w:val="00312F26"/>
    <w:rsid w:val="00314EA7"/>
    <w:rsid w:val="00314F7D"/>
    <w:rsid w:val="003155BA"/>
    <w:rsid w:val="003155EB"/>
    <w:rsid w:val="00317672"/>
    <w:rsid w:val="00317D64"/>
    <w:rsid w:val="003205C9"/>
    <w:rsid w:val="00321704"/>
    <w:rsid w:val="00321A02"/>
    <w:rsid w:val="00322D71"/>
    <w:rsid w:val="00322DFC"/>
    <w:rsid w:val="0032342D"/>
    <w:rsid w:val="00323A78"/>
    <w:rsid w:val="00323BC1"/>
    <w:rsid w:val="00323E12"/>
    <w:rsid w:val="00324497"/>
    <w:rsid w:val="00324506"/>
    <w:rsid w:val="00325B92"/>
    <w:rsid w:val="00325C8D"/>
    <w:rsid w:val="00325F76"/>
    <w:rsid w:val="00326097"/>
    <w:rsid w:val="00327842"/>
    <w:rsid w:val="00327A8B"/>
    <w:rsid w:val="00327FA7"/>
    <w:rsid w:val="003325AD"/>
    <w:rsid w:val="003327A6"/>
    <w:rsid w:val="00332F30"/>
    <w:rsid w:val="003330A7"/>
    <w:rsid w:val="00333B3A"/>
    <w:rsid w:val="00333D6E"/>
    <w:rsid w:val="00334C15"/>
    <w:rsid w:val="00334D71"/>
    <w:rsid w:val="00336CD7"/>
    <w:rsid w:val="00337992"/>
    <w:rsid w:val="00337C57"/>
    <w:rsid w:val="00337F25"/>
    <w:rsid w:val="00340506"/>
    <w:rsid w:val="00341160"/>
    <w:rsid w:val="003423B8"/>
    <w:rsid w:val="003424D8"/>
    <w:rsid w:val="00343DA9"/>
    <w:rsid w:val="003454EA"/>
    <w:rsid w:val="00346837"/>
    <w:rsid w:val="00346DEE"/>
    <w:rsid w:val="0035007C"/>
    <w:rsid w:val="003517E2"/>
    <w:rsid w:val="00351891"/>
    <w:rsid w:val="00351E8D"/>
    <w:rsid w:val="00353655"/>
    <w:rsid w:val="003536CD"/>
    <w:rsid w:val="00353944"/>
    <w:rsid w:val="00355295"/>
    <w:rsid w:val="00355522"/>
    <w:rsid w:val="00355717"/>
    <w:rsid w:val="003562F7"/>
    <w:rsid w:val="003569DB"/>
    <w:rsid w:val="0035733E"/>
    <w:rsid w:val="00357A6E"/>
    <w:rsid w:val="003625B6"/>
    <w:rsid w:val="0036339A"/>
    <w:rsid w:val="0036379C"/>
    <w:rsid w:val="00364A0C"/>
    <w:rsid w:val="00365D71"/>
    <w:rsid w:val="00365FE4"/>
    <w:rsid w:val="00366858"/>
    <w:rsid w:val="0036794C"/>
    <w:rsid w:val="00367DC8"/>
    <w:rsid w:val="003712D3"/>
    <w:rsid w:val="003713E9"/>
    <w:rsid w:val="0037200E"/>
    <w:rsid w:val="003723A2"/>
    <w:rsid w:val="00372429"/>
    <w:rsid w:val="003726AF"/>
    <w:rsid w:val="00372CDD"/>
    <w:rsid w:val="00372DE5"/>
    <w:rsid w:val="003734B9"/>
    <w:rsid w:val="003738A9"/>
    <w:rsid w:val="00374678"/>
    <w:rsid w:val="00376710"/>
    <w:rsid w:val="003770ED"/>
    <w:rsid w:val="003800D6"/>
    <w:rsid w:val="00380579"/>
    <w:rsid w:val="0038236F"/>
    <w:rsid w:val="0038278F"/>
    <w:rsid w:val="00383E3D"/>
    <w:rsid w:val="003846C6"/>
    <w:rsid w:val="00384E0A"/>
    <w:rsid w:val="003857AC"/>
    <w:rsid w:val="003862A2"/>
    <w:rsid w:val="00386353"/>
    <w:rsid w:val="0038635B"/>
    <w:rsid w:val="00386676"/>
    <w:rsid w:val="00387C76"/>
    <w:rsid w:val="00390211"/>
    <w:rsid w:val="00390384"/>
    <w:rsid w:val="003942ED"/>
    <w:rsid w:val="003953C7"/>
    <w:rsid w:val="00395947"/>
    <w:rsid w:val="00396B26"/>
    <w:rsid w:val="00396E68"/>
    <w:rsid w:val="00396F68"/>
    <w:rsid w:val="003973BA"/>
    <w:rsid w:val="003A0813"/>
    <w:rsid w:val="003A0A12"/>
    <w:rsid w:val="003A0DFB"/>
    <w:rsid w:val="003A25C9"/>
    <w:rsid w:val="003A4F92"/>
    <w:rsid w:val="003A59B9"/>
    <w:rsid w:val="003A5C44"/>
    <w:rsid w:val="003A6643"/>
    <w:rsid w:val="003A6E7E"/>
    <w:rsid w:val="003B0A8F"/>
    <w:rsid w:val="003B0AE0"/>
    <w:rsid w:val="003B2C9C"/>
    <w:rsid w:val="003B3643"/>
    <w:rsid w:val="003B5658"/>
    <w:rsid w:val="003B64FF"/>
    <w:rsid w:val="003B6530"/>
    <w:rsid w:val="003B7834"/>
    <w:rsid w:val="003C0CF7"/>
    <w:rsid w:val="003C13E8"/>
    <w:rsid w:val="003C1C47"/>
    <w:rsid w:val="003C28CA"/>
    <w:rsid w:val="003C2AC9"/>
    <w:rsid w:val="003C333D"/>
    <w:rsid w:val="003C33A6"/>
    <w:rsid w:val="003C3961"/>
    <w:rsid w:val="003C3FF8"/>
    <w:rsid w:val="003C4EF4"/>
    <w:rsid w:val="003C531C"/>
    <w:rsid w:val="003C6ABB"/>
    <w:rsid w:val="003D11B2"/>
    <w:rsid w:val="003D1724"/>
    <w:rsid w:val="003D210F"/>
    <w:rsid w:val="003D2B9A"/>
    <w:rsid w:val="003D330A"/>
    <w:rsid w:val="003D39C4"/>
    <w:rsid w:val="003D41D8"/>
    <w:rsid w:val="003D5EEA"/>
    <w:rsid w:val="003D7064"/>
    <w:rsid w:val="003D7405"/>
    <w:rsid w:val="003D7850"/>
    <w:rsid w:val="003D7C69"/>
    <w:rsid w:val="003E0113"/>
    <w:rsid w:val="003E1AA6"/>
    <w:rsid w:val="003E1AAB"/>
    <w:rsid w:val="003E1FC2"/>
    <w:rsid w:val="003E2E72"/>
    <w:rsid w:val="003E3956"/>
    <w:rsid w:val="003E3D03"/>
    <w:rsid w:val="003E6724"/>
    <w:rsid w:val="003E7206"/>
    <w:rsid w:val="003E7ADE"/>
    <w:rsid w:val="003F0174"/>
    <w:rsid w:val="003F0481"/>
    <w:rsid w:val="003F09F9"/>
    <w:rsid w:val="003F1ACC"/>
    <w:rsid w:val="003F1E3F"/>
    <w:rsid w:val="003F31BA"/>
    <w:rsid w:val="003F359E"/>
    <w:rsid w:val="003F43C6"/>
    <w:rsid w:val="003F4A9D"/>
    <w:rsid w:val="003F56CF"/>
    <w:rsid w:val="003F5E30"/>
    <w:rsid w:val="003F7932"/>
    <w:rsid w:val="003F7AB1"/>
    <w:rsid w:val="00400D46"/>
    <w:rsid w:val="0040188F"/>
    <w:rsid w:val="00402630"/>
    <w:rsid w:val="00402D1B"/>
    <w:rsid w:val="00402FA2"/>
    <w:rsid w:val="004037A0"/>
    <w:rsid w:val="00403C28"/>
    <w:rsid w:val="00404022"/>
    <w:rsid w:val="004041A1"/>
    <w:rsid w:val="00404C23"/>
    <w:rsid w:val="0040509D"/>
    <w:rsid w:val="004059AF"/>
    <w:rsid w:val="00405FC9"/>
    <w:rsid w:val="0040675A"/>
    <w:rsid w:val="004078B1"/>
    <w:rsid w:val="00407A69"/>
    <w:rsid w:val="00413E4B"/>
    <w:rsid w:val="0041712F"/>
    <w:rsid w:val="00420E3C"/>
    <w:rsid w:val="00421C52"/>
    <w:rsid w:val="004227FA"/>
    <w:rsid w:val="00422F12"/>
    <w:rsid w:val="00423D2F"/>
    <w:rsid w:val="0042423C"/>
    <w:rsid w:val="0042502A"/>
    <w:rsid w:val="0042581C"/>
    <w:rsid w:val="00426528"/>
    <w:rsid w:val="004273E6"/>
    <w:rsid w:val="00430941"/>
    <w:rsid w:val="004310FA"/>
    <w:rsid w:val="00431F4F"/>
    <w:rsid w:val="00432359"/>
    <w:rsid w:val="0043280C"/>
    <w:rsid w:val="00432D1D"/>
    <w:rsid w:val="004332A9"/>
    <w:rsid w:val="00433979"/>
    <w:rsid w:val="00433B57"/>
    <w:rsid w:val="0043437A"/>
    <w:rsid w:val="00434710"/>
    <w:rsid w:val="004349CE"/>
    <w:rsid w:val="00434A3E"/>
    <w:rsid w:val="00434F94"/>
    <w:rsid w:val="00437079"/>
    <w:rsid w:val="00440156"/>
    <w:rsid w:val="004404E5"/>
    <w:rsid w:val="00440FA7"/>
    <w:rsid w:val="0044145C"/>
    <w:rsid w:val="00441AD7"/>
    <w:rsid w:val="00441BCF"/>
    <w:rsid w:val="00441C6D"/>
    <w:rsid w:val="004427C9"/>
    <w:rsid w:val="00442830"/>
    <w:rsid w:val="00443013"/>
    <w:rsid w:val="0044320D"/>
    <w:rsid w:val="00443CC9"/>
    <w:rsid w:val="004443CD"/>
    <w:rsid w:val="00444A46"/>
    <w:rsid w:val="00445487"/>
    <w:rsid w:val="004463DB"/>
    <w:rsid w:val="00446545"/>
    <w:rsid w:val="00446D73"/>
    <w:rsid w:val="00447748"/>
    <w:rsid w:val="00451DE6"/>
    <w:rsid w:val="004520BB"/>
    <w:rsid w:val="00452234"/>
    <w:rsid w:val="004523D5"/>
    <w:rsid w:val="004531EF"/>
    <w:rsid w:val="00453ECC"/>
    <w:rsid w:val="00455076"/>
    <w:rsid w:val="00455724"/>
    <w:rsid w:val="004559D7"/>
    <w:rsid w:val="00456397"/>
    <w:rsid w:val="00457106"/>
    <w:rsid w:val="00460963"/>
    <w:rsid w:val="00460D74"/>
    <w:rsid w:val="004616AD"/>
    <w:rsid w:val="004625E9"/>
    <w:rsid w:val="004639AB"/>
    <w:rsid w:val="004669F1"/>
    <w:rsid w:val="00466AB6"/>
    <w:rsid w:val="00470BBA"/>
    <w:rsid w:val="004717F9"/>
    <w:rsid w:val="00472549"/>
    <w:rsid w:val="00473605"/>
    <w:rsid w:val="0047425E"/>
    <w:rsid w:val="00474689"/>
    <w:rsid w:val="00474C4B"/>
    <w:rsid w:val="004756B3"/>
    <w:rsid w:val="004757F9"/>
    <w:rsid w:val="00475EF3"/>
    <w:rsid w:val="00477D20"/>
    <w:rsid w:val="004807DB"/>
    <w:rsid w:val="004824A2"/>
    <w:rsid w:val="004833D1"/>
    <w:rsid w:val="00483C18"/>
    <w:rsid w:val="004840B8"/>
    <w:rsid w:val="00485C3E"/>
    <w:rsid w:val="004866C2"/>
    <w:rsid w:val="00486A59"/>
    <w:rsid w:val="0048700F"/>
    <w:rsid w:val="00487D27"/>
    <w:rsid w:val="00487F78"/>
    <w:rsid w:val="00490B21"/>
    <w:rsid w:val="00490EB2"/>
    <w:rsid w:val="00491121"/>
    <w:rsid w:val="0049184E"/>
    <w:rsid w:val="00494455"/>
    <w:rsid w:val="00494C86"/>
    <w:rsid w:val="004962BF"/>
    <w:rsid w:val="004A0B2F"/>
    <w:rsid w:val="004A0E07"/>
    <w:rsid w:val="004A0F61"/>
    <w:rsid w:val="004A1C3C"/>
    <w:rsid w:val="004A361A"/>
    <w:rsid w:val="004A3A12"/>
    <w:rsid w:val="004A5235"/>
    <w:rsid w:val="004A5E76"/>
    <w:rsid w:val="004A6075"/>
    <w:rsid w:val="004A6125"/>
    <w:rsid w:val="004A7E33"/>
    <w:rsid w:val="004A7E97"/>
    <w:rsid w:val="004B0836"/>
    <w:rsid w:val="004B0A78"/>
    <w:rsid w:val="004B3C87"/>
    <w:rsid w:val="004B4130"/>
    <w:rsid w:val="004B457C"/>
    <w:rsid w:val="004B4BC4"/>
    <w:rsid w:val="004B5F51"/>
    <w:rsid w:val="004B6AEF"/>
    <w:rsid w:val="004B7079"/>
    <w:rsid w:val="004B74E1"/>
    <w:rsid w:val="004B78CF"/>
    <w:rsid w:val="004B7B6D"/>
    <w:rsid w:val="004C0CF1"/>
    <w:rsid w:val="004C0D6A"/>
    <w:rsid w:val="004C100F"/>
    <w:rsid w:val="004C1BE9"/>
    <w:rsid w:val="004C1DD6"/>
    <w:rsid w:val="004C406E"/>
    <w:rsid w:val="004C4161"/>
    <w:rsid w:val="004C45B4"/>
    <w:rsid w:val="004C4807"/>
    <w:rsid w:val="004C4D12"/>
    <w:rsid w:val="004C4F3A"/>
    <w:rsid w:val="004C50E8"/>
    <w:rsid w:val="004C529F"/>
    <w:rsid w:val="004C5E90"/>
    <w:rsid w:val="004C6BFD"/>
    <w:rsid w:val="004C76FD"/>
    <w:rsid w:val="004C7845"/>
    <w:rsid w:val="004C7E20"/>
    <w:rsid w:val="004D03A9"/>
    <w:rsid w:val="004D064F"/>
    <w:rsid w:val="004D14F4"/>
    <w:rsid w:val="004D154A"/>
    <w:rsid w:val="004D1B5A"/>
    <w:rsid w:val="004D295F"/>
    <w:rsid w:val="004D2A0D"/>
    <w:rsid w:val="004D2C45"/>
    <w:rsid w:val="004D3CA2"/>
    <w:rsid w:val="004D43B6"/>
    <w:rsid w:val="004D4A94"/>
    <w:rsid w:val="004D4F5D"/>
    <w:rsid w:val="004D503C"/>
    <w:rsid w:val="004D6D02"/>
    <w:rsid w:val="004D6D27"/>
    <w:rsid w:val="004D7A29"/>
    <w:rsid w:val="004E06AF"/>
    <w:rsid w:val="004E21A8"/>
    <w:rsid w:val="004E28C5"/>
    <w:rsid w:val="004E3400"/>
    <w:rsid w:val="004E3840"/>
    <w:rsid w:val="004E3F9E"/>
    <w:rsid w:val="004E449B"/>
    <w:rsid w:val="004E495C"/>
    <w:rsid w:val="004E4CC2"/>
    <w:rsid w:val="004E4D68"/>
    <w:rsid w:val="004E5CF5"/>
    <w:rsid w:val="004E6031"/>
    <w:rsid w:val="004E6DD1"/>
    <w:rsid w:val="004E7D33"/>
    <w:rsid w:val="004F0C05"/>
    <w:rsid w:val="004F1765"/>
    <w:rsid w:val="004F19EC"/>
    <w:rsid w:val="004F2C89"/>
    <w:rsid w:val="004F2E2E"/>
    <w:rsid w:val="004F415D"/>
    <w:rsid w:val="004F7D14"/>
    <w:rsid w:val="00500348"/>
    <w:rsid w:val="00500905"/>
    <w:rsid w:val="00502A22"/>
    <w:rsid w:val="00502B1E"/>
    <w:rsid w:val="00503705"/>
    <w:rsid w:val="00503AEB"/>
    <w:rsid w:val="00503B4E"/>
    <w:rsid w:val="00503D79"/>
    <w:rsid w:val="00503E79"/>
    <w:rsid w:val="00505EF7"/>
    <w:rsid w:val="00506366"/>
    <w:rsid w:val="00506780"/>
    <w:rsid w:val="0051133E"/>
    <w:rsid w:val="005116A3"/>
    <w:rsid w:val="0051178E"/>
    <w:rsid w:val="00513092"/>
    <w:rsid w:val="0051389D"/>
    <w:rsid w:val="00513A4F"/>
    <w:rsid w:val="005143B0"/>
    <w:rsid w:val="005152C9"/>
    <w:rsid w:val="00517316"/>
    <w:rsid w:val="00517AAE"/>
    <w:rsid w:val="00520481"/>
    <w:rsid w:val="0052050C"/>
    <w:rsid w:val="00520EE3"/>
    <w:rsid w:val="00521916"/>
    <w:rsid w:val="00521E46"/>
    <w:rsid w:val="00521E88"/>
    <w:rsid w:val="00522D1B"/>
    <w:rsid w:val="005304C4"/>
    <w:rsid w:val="00532DCC"/>
    <w:rsid w:val="00533039"/>
    <w:rsid w:val="005335D5"/>
    <w:rsid w:val="0053376B"/>
    <w:rsid w:val="0054151C"/>
    <w:rsid w:val="00542230"/>
    <w:rsid w:val="005430E9"/>
    <w:rsid w:val="00544634"/>
    <w:rsid w:val="005447B9"/>
    <w:rsid w:val="00544A22"/>
    <w:rsid w:val="00545099"/>
    <w:rsid w:val="00546AD6"/>
    <w:rsid w:val="00547D8A"/>
    <w:rsid w:val="00547FCB"/>
    <w:rsid w:val="00551BB3"/>
    <w:rsid w:val="00552237"/>
    <w:rsid w:val="0055232D"/>
    <w:rsid w:val="005539EF"/>
    <w:rsid w:val="00554EEA"/>
    <w:rsid w:val="0055523F"/>
    <w:rsid w:val="00555F2D"/>
    <w:rsid w:val="00555FAC"/>
    <w:rsid w:val="00555FF1"/>
    <w:rsid w:val="0055799A"/>
    <w:rsid w:val="00560B60"/>
    <w:rsid w:val="005614EE"/>
    <w:rsid w:val="00561C09"/>
    <w:rsid w:val="00561CAC"/>
    <w:rsid w:val="00562230"/>
    <w:rsid w:val="00563A68"/>
    <w:rsid w:val="00563B13"/>
    <w:rsid w:val="00564C3B"/>
    <w:rsid w:val="0056545D"/>
    <w:rsid w:val="00566D33"/>
    <w:rsid w:val="00566DDE"/>
    <w:rsid w:val="00570278"/>
    <w:rsid w:val="00570A08"/>
    <w:rsid w:val="00570E4E"/>
    <w:rsid w:val="00571937"/>
    <w:rsid w:val="0057202A"/>
    <w:rsid w:val="00572639"/>
    <w:rsid w:val="00572FEC"/>
    <w:rsid w:val="005739DA"/>
    <w:rsid w:val="00575036"/>
    <w:rsid w:val="00575199"/>
    <w:rsid w:val="00576296"/>
    <w:rsid w:val="005762E2"/>
    <w:rsid w:val="00576AE4"/>
    <w:rsid w:val="00580C99"/>
    <w:rsid w:val="00581586"/>
    <w:rsid w:val="0058169F"/>
    <w:rsid w:val="0058227E"/>
    <w:rsid w:val="005838AF"/>
    <w:rsid w:val="00583BD9"/>
    <w:rsid w:val="00584FE6"/>
    <w:rsid w:val="0058563F"/>
    <w:rsid w:val="005857DC"/>
    <w:rsid w:val="005862D1"/>
    <w:rsid w:val="005868CF"/>
    <w:rsid w:val="00586EE0"/>
    <w:rsid w:val="00587296"/>
    <w:rsid w:val="00590C04"/>
    <w:rsid w:val="00591185"/>
    <w:rsid w:val="0059135E"/>
    <w:rsid w:val="005923D7"/>
    <w:rsid w:val="005926E8"/>
    <w:rsid w:val="0059291E"/>
    <w:rsid w:val="00593AC6"/>
    <w:rsid w:val="00593B54"/>
    <w:rsid w:val="00595638"/>
    <w:rsid w:val="00595AB2"/>
    <w:rsid w:val="005974C8"/>
    <w:rsid w:val="005A059F"/>
    <w:rsid w:val="005A2CF3"/>
    <w:rsid w:val="005A2E7A"/>
    <w:rsid w:val="005A3699"/>
    <w:rsid w:val="005A4B2B"/>
    <w:rsid w:val="005A5592"/>
    <w:rsid w:val="005A615A"/>
    <w:rsid w:val="005A6E34"/>
    <w:rsid w:val="005B0181"/>
    <w:rsid w:val="005B0533"/>
    <w:rsid w:val="005B10E9"/>
    <w:rsid w:val="005B10FB"/>
    <w:rsid w:val="005B15C4"/>
    <w:rsid w:val="005B3155"/>
    <w:rsid w:val="005B35C9"/>
    <w:rsid w:val="005B3F58"/>
    <w:rsid w:val="005B4340"/>
    <w:rsid w:val="005B5399"/>
    <w:rsid w:val="005B65DE"/>
    <w:rsid w:val="005B67AA"/>
    <w:rsid w:val="005B680C"/>
    <w:rsid w:val="005B6C67"/>
    <w:rsid w:val="005C029D"/>
    <w:rsid w:val="005C1EB0"/>
    <w:rsid w:val="005C1F58"/>
    <w:rsid w:val="005C4B4A"/>
    <w:rsid w:val="005C5680"/>
    <w:rsid w:val="005D052A"/>
    <w:rsid w:val="005D094F"/>
    <w:rsid w:val="005D0A39"/>
    <w:rsid w:val="005D2AE0"/>
    <w:rsid w:val="005D2C17"/>
    <w:rsid w:val="005D304B"/>
    <w:rsid w:val="005D482E"/>
    <w:rsid w:val="005D5529"/>
    <w:rsid w:val="005D5EEC"/>
    <w:rsid w:val="005D622F"/>
    <w:rsid w:val="005D6345"/>
    <w:rsid w:val="005D7418"/>
    <w:rsid w:val="005E070C"/>
    <w:rsid w:val="005E2A76"/>
    <w:rsid w:val="005E2CA4"/>
    <w:rsid w:val="005E41EC"/>
    <w:rsid w:val="005E4581"/>
    <w:rsid w:val="005E47FE"/>
    <w:rsid w:val="005E49E7"/>
    <w:rsid w:val="005E4BAA"/>
    <w:rsid w:val="005E5902"/>
    <w:rsid w:val="005E6D50"/>
    <w:rsid w:val="005E744C"/>
    <w:rsid w:val="005E7A7F"/>
    <w:rsid w:val="005F02E8"/>
    <w:rsid w:val="005F08FC"/>
    <w:rsid w:val="005F0CD4"/>
    <w:rsid w:val="005F0E3B"/>
    <w:rsid w:val="005F15CA"/>
    <w:rsid w:val="005F1943"/>
    <w:rsid w:val="005F1FAC"/>
    <w:rsid w:val="005F20D6"/>
    <w:rsid w:val="005F32E8"/>
    <w:rsid w:val="005F3A24"/>
    <w:rsid w:val="005F517C"/>
    <w:rsid w:val="005F758C"/>
    <w:rsid w:val="00600334"/>
    <w:rsid w:val="0060190A"/>
    <w:rsid w:val="00601A56"/>
    <w:rsid w:val="00601F32"/>
    <w:rsid w:val="00602C29"/>
    <w:rsid w:val="0060483F"/>
    <w:rsid w:val="00605905"/>
    <w:rsid w:val="00606110"/>
    <w:rsid w:val="00606EBA"/>
    <w:rsid w:val="0060715B"/>
    <w:rsid w:val="006072A8"/>
    <w:rsid w:val="0061116C"/>
    <w:rsid w:val="006115FF"/>
    <w:rsid w:val="0061241F"/>
    <w:rsid w:val="006138F1"/>
    <w:rsid w:val="00614097"/>
    <w:rsid w:val="00614194"/>
    <w:rsid w:val="00614543"/>
    <w:rsid w:val="006146FC"/>
    <w:rsid w:val="00614801"/>
    <w:rsid w:val="00614D99"/>
    <w:rsid w:val="006163FF"/>
    <w:rsid w:val="00616839"/>
    <w:rsid w:val="0061752D"/>
    <w:rsid w:val="0061767A"/>
    <w:rsid w:val="00621A3F"/>
    <w:rsid w:val="00623848"/>
    <w:rsid w:val="00624129"/>
    <w:rsid w:val="00624A17"/>
    <w:rsid w:val="0062547C"/>
    <w:rsid w:val="00626186"/>
    <w:rsid w:val="0062626A"/>
    <w:rsid w:val="00626548"/>
    <w:rsid w:val="006275C4"/>
    <w:rsid w:val="00630426"/>
    <w:rsid w:val="006310E7"/>
    <w:rsid w:val="00632789"/>
    <w:rsid w:val="006331A1"/>
    <w:rsid w:val="006334A5"/>
    <w:rsid w:val="00634371"/>
    <w:rsid w:val="00634472"/>
    <w:rsid w:val="006353C1"/>
    <w:rsid w:val="00635D2B"/>
    <w:rsid w:val="00635F89"/>
    <w:rsid w:val="006362A7"/>
    <w:rsid w:val="006365E6"/>
    <w:rsid w:val="00637030"/>
    <w:rsid w:val="00637AF9"/>
    <w:rsid w:val="006409EE"/>
    <w:rsid w:val="00640D90"/>
    <w:rsid w:val="00642716"/>
    <w:rsid w:val="006432F1"/>
    <w:rsid w:val="00643C01"/>
    <w:rsid w:val="00644076"/>
    <w:rsid w:val="006473C4"/>
    <w:rsid w:val="00653786"/>
    <w:rsid w:val="00654597"/>
    <w:rsid w:val="00655804"/>
    <w:rsid w:val="0065586A"/>
    <w:rsid w:val="006567A8"/>
    <w:rsid w:val="006573AB"/>
    <w:rsid w:val="0066010F"/>
    <w:rsid w:val="00660237"/>
    <w:rsid w:val="00660243"/>
    <w:rsid w:val="0066139C"/>
    <w:rsid w:val="006629A1"/>
    <w:rsid w:val="00663218"/>
    <w:rsid w:val="00663408"/>
    <w:rsid w:val="006656CD"/>
    <w:rsid w:val="00665768"/>
    <w:rsid w:val="006673F3"/>
    <w:rsid w:val="006717A1"/>
    <w:rsid w:val="00671873"/>
    <w:rsid w:val="00672384"/>
    <w:rsid w:val="00672BD7"/>
    <w:rsid w:val="00672FB3"/>
    <w:rsid w:val="00674854"/>
    <w:rsid w:val="006755CA"/>
    <w:rsid w:val="006764F4"/>
    <w:rsid w:val="00680C55"/>
    <w:rsid w:val="00681818"/>
    <w:rsid w:val="006824E8"/>
    <w:rsid w:val="006839EF"/>
    <w:rsid w:val="0068502F"/>
    <w:rsid w:val="00685814"/>
    <w:rsid w:val="00685C9D"/>
    <w:rsid w:val="00685FC5"/>
    <w:rsid w:val="006860B5"/>
    <w:rsid w:val="00686864"/>
    <w:rsid w:val="00687396"/>
    <w:rsid w:val="00687B38"/>
    <w:rsid w:val="00691A39"/>
    <w:rsid w:val="00692E55"/>
    <w:rsid w:val="00692FE8"/>
    <w:rsid w:val="006930D9"/>
    <w:rsid w:val="00693BA5"/>
    <w:rsid w:val="00694F2C"/>
    <w:rsid w:val="006951D8"/>
    <w:rsid w:val="00695461"/>
    <w:rsid w:val="00696BCE"/>
    <w:rsid w:val="00696CD3"/>
    <w:rsid w:val="006974BD"/>
    <w:rsid w:val="00697931"/>
    <w:rsid w:val="00697ECA"/>
    <w:rsid w:val="006A05E0"/>
    <w:rsid w:val="006A35A8"/>
    <w:rsid w:val="006A3C94"/>
    <w:rsid w:val="006A43E7"/>
    <w:rsid w:val="006A45EA"/>
    <w:rsid w:val="006A507C"/>
    <w:rsid w:val="006A60E9"/>
    <w:rsid w:val="006A76BD"/>
    <w:rsid w:val="006A7D21"/>
    <w:rsid w:val="006B0E10"/>
    <w:rsid w:val="006B106D"/>
    <w:rsid w:val="006B164D"/>
    <w:rsid w:val="006B26B0"/>
    <w:rsid w:val="006B2CA4"/>
    <w:rsid w:val="006B39DE"/>
    <w:rsid w:val="006B46C4"/>
    <w:rsid w:val="006B5570"/>
    <w:rsid w:val="006B5A32"/>
    <w:rsid w:val="006B5C84"/>
    <w:rsid w:val="006B60BD"/>
    <w:rsid w:val="006B7578"/>
    <w:rsid w:val="006B7B94"/>
    <w:rsid w:val="006C0A01"/>
    <w:rsid w:val="006C4312"/>
    <w:rsid w:val="006C572F"/>
    <w:rsid w:val="006C5C79"/>
    <w:rsid w:val="006C6DCD"/>
    <w:rsid w:val="006C73DD"/>
    <w:rsid w:val="006C7491"/>
    <w:rsid w:val="006C780F"/>
    <w:rsid w:val="006D0BE0"/>
    <w:rsid w:val="006D0D39"/>
    <w:rsid w:val="006D1075"/>
    <w:rsid w:val="006D1B48"/>
    <w:rsid w:val="006D2382"/>
    <w:rsid w:val="006D3057"/>
    <w:rsid w:val="006D4305"/>
    <w:rsid w:val="006D4DB0"/>
    <w:rsid w:val="006D553E"/>
    <w:rsid w:val="006D57EE"/>
    <w:rsid w:val="006D676E"/>
    <w:rsid w:val="006D737A"/>
    <w:rsid w:val="006D7A51"/>
    <w:rsid w:val="006E334D"/>
    <w:rsid w:val="006E58C4"/>
    <w:rsid w:val="006E5C44"/>
    <w:rsid w:val="006E63B6"/>
    <w:rsid w:val="006F0D11"/>
    <w:rsid w:val="006F2C1F"/>
    <w:rsid w:val="006F38AB"/>
    <w:rsid w:val="006F6127"/>
    <w:rsid w:val="006F67FA"/>
    <w:rsid w:val="006F6FC4"/>
    <w:rsid w:val="006F7B7A"/>
    <w:rsid w:val="007002A7"/>
    <w:rsid w:val="0070031D"/>
    <w:rsid w:val="00701155"/>
    <w:rsid w:val="0070191E"/>
    <w:rsid w:val="007023EA"/>
    <w:rsid w:val="00702F0F"/>
    <w:rsid w:val="007037AC"/>
    <w:rsid w:val="00703EA2"/>
    <w:rsid w:val="00703FEA"/>
    <w:rsid w:val="007042F8"/>
    <w:rsid w:val="007044C5"/>
    <w:rsid w:val="00705470"/>
    <w:rsid w:val="00706B4B"/>
    <w:rsid w:val="00706E2E"/>
    <w:rsid w:val="00706E98"/>
    <w:rsid w:val="0070711A"/>
    <w:rsid w:val="00707CF4"/>
    <w:rsid w:val="00710415"/>
    <w:rsid w:val="007108F3"/>
    <w:rsid w:val="00710A6E"/>
    <w:rsid w:val="007116E2"/>
    <w:rsid w:val="007117A1"/>
    <w:rsid w:val="00711B8C"/>
    <w:rsid w:val="00711CDE"/>
    <w:rsid w:val="007120B6"/>
    <w:rsid w:val="007135D3"/>
    <w:rsid w:val="00713BB9"/>
    <w:rsid w:val="0071447B"/>
    <w:rsid w:val="0071459E"/>
    <w:rsid w:val="00715046"/>
    <w:rsid w:val="007158D7"/>
    <w:rsid w:val="00715BFE"/>
    <w:rsid w:val="00716C5B"/>
    <w:rsid w:val="00716D32"/>
    <w:rsid w:val="007172F3"/>
    <w:rsid w:val="007217F5"/>
    <w:rsid w:val="007223DD"/>
    <w:rsid w:val="007230F8"/>
    <w:rsid w:val="0072433D"/>
    <w:rsid w:val="0072511B"/>
    <w:rsid w:val="00725143"/>
    <w:rsid w:val="00727105"/>
    <w:rsid w:val="00731E57"/>
    <w:rsid w:val="00732220"/>
    <w:rsid w:val="00732B90"/>
    <w:rsid w:val="00733AF5"/>
    <w:rsid w:val="00733E6E"/>
    <w:rsid w:val="0073410D"/>
    <w:rsid w:val="007342AB"/>
    <w:rsid w:val="00734FA1"/>
    <w:rsid w:val="00737B4A"/>
    <w:rsid w:val="007404D6"/>
    <w:rsid w:val="00740DA1"/>
    <w:rsid w:val="0074189A"/>
    <w:rsid w:val="007418D0"/>
    <w:rsid w:val="00741B0F"/>
    <w:rsid w:val="00742604"/>
    <w:rsid w:val="007443F2"/>
    <w:rsid w:val="00745969"/>
    <w:rsid w:val="00745AF1"/>
    <w:rsid w:val="00747256"/>
    <w:rsid w:val="00750F80"/>
    <w:rsid w:val="00751631"/>
    <w:rsid w:val="00754078"/>
    <w:rsid w:val="007542B9"/>
    <w:rsid w:val="00754DE3"/>
    <w:rsid w:val="00754EFC"/>
    <w:rsid w:val="00754FFF"/>
    <w:rsid w:val="0075511F"/>
    <w:rsid w:val="00755BB8"/>
    <w:rsid w:val="00755C46"/>
    <w:rsid w:val="00756426"/>
    <w:rsid w:val="0075649B"/>
    <w:rsid w:val="00756B3F"/>
    <w:rsid w:val="00756C53"/>
    <w:rsid w:val="00757479"/>
    <w:rsid w:val="0076097A"/>
    <w:rsid w:val="0076124A"/>
    <w:rsid w:val="0076145B"/>
    <w:rsid w:val="0076251A"/>
    <w:rsid w:val="00762CA6"/>
    <w:rsid w:val="00762E4D"/>
    <w:rsid w:val="00764C74"/>
    <w:rsid w:val="00766247"/>
    <w:rsid w:val="00766401"/>
    <w:rsid w:val="00766886"/>
    <w:rsid w:val="00767D0D"/>
    <w:rsid w:val="007706E9"/>
    <w:rsid w:val="007720B1"/>
    <w:rsid w:val="007724B7"/>
    <w:rsid w:val="00772FB7"/>
    <w:rsid w:val="00773097"/>
    <w:rsid w:val="007730BD"/>
    <w:rsid w:val="00774AB8"/>
    <w:rsid w:val="007755E4"/>
    <w:rsid w:val="00776C30"/>
    <w:rsid w:val="007778B5"/>
    <w:rsid w:val="00777D97"/>
    <w:rsid w:val="007812CF"/>
    <w:rsid w:val="00781D9A"/>
    <w:rsid w:val="007833AB"/>
    <w:rsid w:val="00784812"/>
    <w:rsid w:val="00784943"/>
    <w:rsid w:val="00785225"/>
    <w:rsid w:val="007859CA"/>
    <w:rsid w:val="00786FB8"/>
    <w:rsid w:val="00790F91"/>
    <w:rsid w:val="007923F1"/>
    <w:rsid w:val="00792BDC"/>
    <w:rsid w:val="00792E24"/>
    <w:rsid w:val="00793449"/>
    <w:rsid w:val="00794FD4"/>
    <w:rsid w:val="007952EC"/>
    <w:rsid w:val="007956AC"/>
    <w:rsid w:val="007957F0"/>
    <w:rsid w:val="0079691C"/>
    <w:rsid w:val="00796F89"/>
    <w:rsid w:val="0079713D"/>
    <w:rsid w:val="0079764C"/>
    <w:rsid w:val="007A0884"/>
    <w:rsid w:val="007A090F"/>
    <w:rsid w:val="007A0FE1"/>
    <w:rsid w:val="007A13F0"/>
    <w:rsid w:val="007A214B"/>
    <w:rsid w:val="007A31A4"/>
    <w:rsid w:val="007A338D"/>
    <w:rsid w:val="007A3ED5"/>
    <w:rsid w:val="007A43D2"/>
    <w:rsid w:val="007A58BF"/>
    <w:rsid w:val="007A5D01"/>
    <w:rsid w:val="007A74EB"/>
    <w:rsid w:val="007B0705"/>
    <w:rsid w:val="007B3028"/>
    <w:rsid w:val="007B3835"/>
    <w:rsid w:val="007B3DCB"/>
    <w:rsid w:val="007B69D8"/>
    <w:rsid w:val="007B723A"/>
    <w:rsid w:val="007C00C4"/>
    <w:rsid w:val="007C0DFB"/>
    <w:rsid w:val="007C19DD"/>
    <w:rsid w:val="007C24E1"/>
    <w:rsid w:val="007C2CC3"/>
    <w:rsid w:val="007C3DE8"/>
    <w:rsid w:val="007C42C2"/>
    <w:rsid w:val="007C4604"/>
    <w:rsid w:val="007C6578"/>
    <w:rsid w:val="007C751B"/>
    <w:rsid w:val="007C7802"/>
    <w:rsid w:val="007C7A25"/>
    <w:rsid w:val="007D03DA"/>
    <w:rsid w:val="007D12DF"/>
    <w:rsid w:val="007D1BCD"/>
    <w:rsid w:val="007D2526"/>
    <w:rsid w:val="007D26F4"/>
    <w:rsid w:val="007D2C0F"/>
    <w:rsid w:val="007D3AF4"/>
    <w:rsid w:val="007D4CBC"/>
    <w:rsid w:val="007D4EF0"/>
    <w:rsid w:val="007D55AA"/>
    <w:rsid w:val="007D6BE9"/>
    <w:rsid w:val="007D72BA"/>
    <w:rsid w:val="007D7332"/>
    <w:rsid w:val="007D746C"/>
    <w:rsid w:val="007D77B1"/>
    <w:rsid w:val="007E03CF"/>
    <w:rsid w:val="007E067C"/>
    <w:rsid w:val="007E3E89"/>
    <w:rsid w:val="007E3F04"/>
    <w:rsid w:val="007E4091"/>
    <w:rsid w:val="007E5026"/>
    <w:rsid w:val="007E5327"/>
    <w:rsid w:val="007E5434"/>
    <w:rsid w:val="007E5F3A"/>
    <w:rsid w:val="007E6293"/>
    <w:rsid w:val="007E79B1"/>
    <w:rsid w:val="007F0153"/>
    <w:rsid w:val="007F09B3"/>
    <w:rsid w:val="007F12A0"/>
    <w:rsid w:val="007F25C4"/>
    <w:rsid w:val="007F2F0C"/>
    <w:rsid w:val="007F4099"/>
    <w:rsid w:val="007F4A60"/>
    <w:rsid w:val="007F589C"/>
    <w:rsid w:val="007F7174"/>
    <w:rsid w:val="007F7286"/>
    <w:rsid w:val="008013D3"/>
    <w:rsid w:val="008018AD"/>
    <w:rsid w:val="00801CFC"/>
    <w:rsid w:val="0080257E"/>
    <w:rsid w:val="0080291B"/>
    <w:rsid w:val="00802E33"/>
    <w:rsid w:val="008035AE"/>
    <w:rsid w:val="008040F9"/>
    <w:rsid w:val="0080493B"/>
    <w:rsid w:val="0080532E"/>
    <w:rsid w:val="00805A6F"/>
    <w:rsid w:val="00806C2A"/>
    <w:rsid w:val="00806E0F"/>
    <w:rsid w:val="00807FE6"/>
    <w:rsid w:val="00810B7C"/>
    <w:rsid w:val="0081112F"/>
    <w:rsid w:val="008126DB"/>
    <w:rsid w:val="00812DCC"/>
    <w:rsid w:val="0081397A"/>
    <w:rsid w:val="00813A93"/>
    <w:rsid w:val="0081405A"/>
    <w:rsid w:val="008155E2"/>
    <w:rsid w:val="00815C4E"/>
    <w:rsid w:val="00815F1A"/>
    <w:rsid w:val="00820873"/>
    <w:rsid w:val="00821F9E"/>
    <w:rsid w:val="0082247A"/>
    <w:rsid w:val="008246FA"/>
    <w:rsid w:val="0082633C"/>
    <w:rsid w:val="00826FEB"/>
    <w:rsid w:val="00830609"/>
    <w:rsid w:val="00832010"/>
    <w:rsid w:val="00832316"/>
    <w:rsid w:val="00833B64"/>
    <w:rsid w:val="00833E8F"/>
    <w:rsid w:val="008362DE"/>
    <w:rsid w:val="00836376"/>
    <w:rsid w:val="008369D2"/>
    <w:rsid w:val="0083757C"/>
    <w:rsid w:val="00837886"/>
    <w:rsid w:val="00837BA1"/>
    <w:rsid w:val="00837DFD"/>
    <w:rsid w:val="00842D9D"/>
    <w:rsid w:val="00843835"/>
    <w:rsid w:val="0084470A"/>
    <w:rsid w:val="0084582E"/>
    <w:rsid w:val="00845841"/>
    <w:rsid w:val="00845A82"/>
    <w:rsid w:val="008465FE"/>
    <w:rsid w:val="008470A4"/>
    <w:rsid w:val="008473F5"/>
    <w:rsid w:val="008505AB"/>
    <w:rsid w:val="00850FD1"/>
    <w:rsid w:val="008528AB"/>
    <w:rsid w:val="008531DE"/>
    <w:rsid w:val="008538B9"/>
    <w:rsid w:val="00854930"/>
    <w:rsid w:val="0085494C"/>
    <w:rsid w:val="00855259"/>
    <w:rsid w:val="00855EE7"/>
    <w:rsid w:val="00856B87"/>
    <w:rsid w:val="00857DA1"/>
    <w:rsid w:val="0086082F"/>
    <w:rsid w:val="00860B6B"/>
    <w:rsid w:val="0086135C"/>
    <w:rsid w:val="00861C18"/>
    <w:rsid w:val="0086490B"/>
    <w:rsid w:val="0086496A"/>
    <w:rsid w:val="00864F83"/>
    <w:rsid w:val="00866A3E"/>
    <w:rsid w:val="00866E7D"/>
    <w:rsid w:val="00867CB0"/>
    <w:rsid w:val="008701D5"/>
    <w:rsid w:val="008704ED"/>
    <w:rsid w:val="008716FF"/>
    <w:rsid w:val="0087184A"/>
    <w:rsid w:val="00872668"/>
    <w:rsid w:val="0087360D"/>
    <w:rsid w:val="008736A4"/>
    <w:rsid w:val="0087400D"/>
    <w:rsid w:val="00874AA3"/>
    <w:rsid w:val="008753A7"/>
    <w:rsid w:val="00875638"/>
    <w:rsid w:val="00875988"/>
    <w:rsid w:val="00876B4F"/>
    <w:rsid w:val="0088106B"/>
    <w:rsid w:val="008817EC"/>
    <w:rsid w:val="00881BBD"/>
    <w:rsid w:val="008833D7"/>
    <w:rsid w:val="0088374F"/>
    <w:rsid w:val="00884F3E"/>
    <w:rsid w:val="0088537A"/>
    <w:rsid w:val="00885A49"/>
    <w:rsid w:val="0088671F"/>
    <w:rsid w:val="0088712E"/>
    <w:rsid w:val="0089006E"/>
    <w:rsid w:val="008901D9"/>
    <w:rsid w:val="008915EF"/>
    <w:rsid w:val="008918A0"/>
    <w:rsid w:val="00891EA7"/>
    <w:rsid w:val="008954E1"/>
    <w:rsid w:val="00895CAA"/>
    <w:rsid w:val="00896184"/>
    <w:rsid w:val="008964FC"/>
    <w:rsid w:val="00896814"/>
    <w:rsid w:val="00896ED2"/>
    <w:rsid w:val="008A3110"/>
    <w:rsid w:val="008A337A"/>
    <w:rsid w:val="008A49D9"/>
    <w:rsid w:val="008A4A5C"/>
    <w:rsid w:val="008A615D"/>
    <w:rsid w:val="008A6347"/>
    <w:rsid w:val="008A70CA"/>
    <w:rsid w:val="008A7C81"/>
    <w:rsid w:val="008A7DA9"/>
    <w:rsid w:val="008B007C"/>
    <w:rsid w:val="008B078C"/>
    <w:rsid w:val="008B0BF8"/>
    <w:rsid w:val="008B170A"/>
    <w:rsid w:val="008B194F"/>
    <w:rsid w:val="008B1B14"/>
    <w:rsid w:val="008B1C85"/>
    <w:rsid w:val="008B21E9"/>
    <w:rsid w:val="008B2A9C"/>
    <w:rsid w:val="008B2DA8"/>
    <w:rsid w:val="008B3504"/>
    <w:rsid w:val="008B3C42"/>
    <w:rsid w:val="008B413A"/>
    <w:rsid w:val="008B45AF"/>
    <w:rsid w:val="008B562C"/>
    <w:rsid w:val="008B583D"/>
    <w:rsid w:val="008B5EBD"/>
    <w:rsid w:val="008B6BFD"/>
    <w:rsid w:val="008B79BE"/>
    <w:rsid w:val="008B7BFA"/>
    <w:rsid w:val="008C06E6"/>
    <w:rsid w:val="008C3516"/>
    <w:rsid w:val="008C3A69"/>
    <w:rsid w:val="008C4148"/>
    <w:rsid w:val="008C4C58"/>
    <w:rsid w:val="008C6979"/>
    <w:rsid w:val="008C6A5E"/>
    <w:rsid w:val="008C7EA5"/>
    <w:rsid w:val="008C7F85"/>
    <w:rsid w:val="008D16FE"/>
    <w:rsid w:val="008D2C63"/>
    <w:rsid w:val="008D2E8E"/>
    <w:rsid w:val="008D2F21"/>
    <w:rsid w:val="008D4008"/>
    <w:rsid w:val="008D4379"/>
    <w:rsid w:val="008D45FF"/>
    <w:rsid w:val="008D4F13"/>
    <w:rsid w:val="008D527E"/>
    <w:rsid w:val="008D5FB2"/>
    <w:rsid w:val="008D6655"/>
    <w:rsid w:val="008D667C"/>
    <w:rsid w:val="008E01AE"/>
    <w:rsid w:val="008E01EE"/>
    <w:rsid w:val="008E02C8"/>
    <w:rsid w:val="008E0943"/>
    <w:rsid w:val="008E0CFC"/>
    <w:rsid w:val="008E1843"/>
    <w:rsid w:val="008E4BEC"/>
    <w:rsid w:val="008E539B"/>
    <w:rsid w:val="008E75B5"/>
    <w:rsid w:val="008F17DA"/>
    <w:rsid w:val="008F3778"/>
    <w:rsid w:val="008F4B3A"/>
    <w:rsid w:val="008F4C15"/>
    <w:rsid w:val="008F504C"/>
    <w:rsid w:val="008F7377"/>
    <w:rsid w:val="008F77ED"/>
    <w:rsid w:val="008F7D16"/>
    <w:rsid w:val="00900839"/>
    <w:rsid w:val="00900C5E"/>
    <w:rsid w:val="0090198C"/>
    <w:rsid w:val="0090286C"/>
    <w:rsid w:val="009065DC"/>
    <w:rsid w:val="00906F09"/>
    <w:rsid w:val="0090710E"/>
    <w:rsid w:val="009071DC"/>
    <w:rsid w:val="00907D3F"/>
    <w:rsid w:val="0091029C"/>
    <w:rsid w:val="00911924"/>
    <w:rsid w:val="009126E8"/>
    <w:rsid w:val="0091283F"/>
    <w:rsid w:val="00912E7F"/>
    <w:rsid w:val="009131F9"/>
    <w:rsid w:val="00914732"/>
    <w:rsid w:val="00914D90"/>
    <w:rsid w:val="00914F82"/>
    <w:rsid w:val="009150A3"/>
    <w:rsid w:val="00915601"/>
    <w:rsid w:val="00916497"/>
    <w:rsid w:val="009171A4"/>
    <w:rsid w:val="009172F6"/>
    <w:rsid w:val="009175A2"/>
    <w:rsid w:val="00917C8E"/>
    <w:rsid w:val="00917E23"/>
    <w:rsid w:val="00920D5E"/>
    <w:rsid w:val="00920F09"/>
    <w:rsid w:val="00921854"/>
    <w:rsid w:val="009218E1"/>
    <w:rsid w:val="00921C0E"/>
    <w:rsid w:val="009222BF"/>
    <w:rsid w:val="009223DA"/>
    <w:rsid w:val="0092249F"/>
    <w:rsid w:val="00922C76"/>
    <w:rsid w:val="00923B0C"/>
    <w:rsid w:val="0092524A"/>
    <w:rsid w:val="00925493"/>
    <w:rsid w:val="009261C3"/>
    <w:rsid w:val="009306B0"/>
    <w:rsid w:val="00931995"/>
    <w:rsid w:val="00931FDB"/>
    <w:rsid w:val="00932C21"/>
    <w:rsid w:val="00933D72"/>
    <w:rsid w:val="00934DB8"/>
    <w:rsid w:val="00935F83"/>
    <w:rsid w:val="009360BD"/>
    <w:rsid w:val="00937556"/>
    <w:rsid w:val="009377AF"/>
    <w:rsid w:val="0094006B"/>
    <w:rsid w:val="00940C82"/>
    <w:rsid w:val="00940D48"/>
    <w:rsid w:val="009424A4"/>
    <w:rsid w:val="009429DA"/>
    <w:rsid w:val="00942CBE"/>
    <w:rsid w:val="00942F32"/>
    <w:rsid w:val="0094441D"/>
    <w:rsid w:val="009444A6"/>
    <w:rsid w:val="00947253"/>
    <w:rsid w:val="00950368"/>
    <w:rsid w:val="00950ED0"/>
    <w:rsid w:val="00951DFE"/>
    <w:rsid w:val="009521C6"/>
    <w:rsid w:val="009529CE"/>
    <w:rsid w:val="00952CAF"/>
    <w:rsid w:val="00953E5A"/>
    <w:rsid w:val="009541BC"/>
    <w:rsid w:val="00954BFC"/>
    <w:rsid w:val="00955890"/>
    <w:rsid w:val="0095721F"/>
    <w:rsid w:val="00957E0B"/>
    <w:rsid w:val="0096083C"/>
    <w:rsid w:val="00961965"/>
    <w:rsid w:val="00962545"/>
    <w:rsid w:val="00962767"/>
    <w:rsid w:val="0096424D"/>
    <w:rsid w:val="00964772"/>
    <w:rsid w:val="009648D5"/>
    <w:rsid w:val="00965AEA"/>
    <w:rsid w:val="00965BEF"/>
    <w:rsid w:val="00966616"/>
    <w:rsid w:val="009676A1"/>
    <w:rsid w:val="009678AD"/>
    <w:rsid w:val="00971AC1"/>
    <w:rsid w:val="00973275"/>
    <w:rsid w:val="00973A64"/>
    <w:rsid w:val="0097409D"/>
    <w:rsid w:val="009753D9"/>
    <w:rsid w:val="00975795"/>
    <w:rsid w:val="009825EF"/>
    <w:rsid w:val="00982B4B"/>
    <w:rsid w:val="00982FF5"/>
    <w:rsid w:val="009840AD"/>
    <w:rsid w:val="0098480D"/>
    <w:rsid w:val="00984958"/>
    <w:rsid w:val="00985B8C"/>
    <w:rsid w:val="00987010"/>
    <w:rsid w:val="00990612"/>
    <w:rsid w:val="0099281F"/>
    <w:rsid w:val="00994C3B"/>
    <w:rsid w:val="00996E36"/>
    <w:rsid w:val="00997046"/>
    <w:rsid w:val="009970DD"/>
    <w:rsid w:val="00997F3F"/>
    <w:rsid w:val="00997F88"/>
    <w:rsid w:val="009A381F"/>
    <w:rsid w:val="009A4F10"/>
    <w:rsid w:val="009A4F3A"/>
    <w:rsid w:val="009A50BF"/>
    <w:rsid w:val="009A52BE"/>
    <w:rsid w:val="009A6A71"/>
    <w:rsid w:val="009A6C12"/>
    <w:rsid w:val="009A79AE"/>
    <w:rsid w:val="009B021F"/>
    <w:rsid w:val="009B1EE4"/>
    <w:rsid w:val="009B2BEE"/>
    <w:rsid w:val="009B3855"/>
    <w:rsid w:val="009B450E"/>
    <w:rsid w:val="009B59C5"/>
    <w:rsid w:val="009B59C7"/>
    <w:rsid w:val="009B7112"/>
    <w:rsid w:val="009B7FF1"/>
    <w:rsid w:val="009C0136"/>
    <w:rsid w:val="009C0D76"/>
    <w:rsid w:val="009C13F1"/>
    <w:rsid w:val="009C2A42"/>
    <w:rsid w:val="009C45D2"/>
    <w:rsid w:val="009C496A"/>
    <w:rsid w:val="009C4BB7"/>
    <w:rsid w:val="009C51CF"/>
    <w:rsid w:val="009C71CF"/>
    <w:rsid w:val="009C7808"/>
    <w:rsid w:val="009D218B"/>
    <w:rsid w:val="009D23DE"/>
    <w:rsid w:val="009D3279"/>
    <w:rsid w:val="009D3583"/>
    <w:rsid w:val="009D3903"/>
    <w:rsid w:val="009D3F9D"/>
    <w:rsid w:val="009D4624"/>
    <w:rsid w:val="009D46F1"/>
    <w:rsid w:val="009D4E20"/>
    <w:rsid w:val="009D505A"/>
    <w:rsid w:val="009D649E"/>
    <w:rsid w:val="009D6FB7"/>
    <w:rsid w:val="009D71EA"/>
    <w:rsid w:val="009D7339"/>
    <w:rsid w:val="009D7776"/>
    <w:rsid w:val="009E1503"/>
    <w:rsid w:val="009E15FD"/>
    <w:rsid w:val="009E18C1"/>
    <w:rsid w:val="009E192D"/>
    <w:rsid w:val="009E29E5"/>
    <w:rsid w:val="009E2F95"/>
    <w:rsid w:val="009E3092"/>
    <w:rsid w:val="009E3440"/>
    <w:rsid w:val="009E56CB"/>
    <w:rsid w:val="009E7CE7"/>
    <w:rsid w:val="009F04B1"/>
    <w:rsid w:val="009F1C4D"/>
    <w:rsid w:val="009F3AB1"/>
    <w:rsid w:val="009F4145"/>
    <w:rsid w:val="009F4F4B"/>
    <w:rsid w:val="009F6382"/>
    <w:rsid w:val="009F64C8"/>
    <w:rsid w:val="009F75E4"/>
    <w:rsid w:val="00A011D4"/>
    <w:rsid w:val="00A01388"/>
    <w:rsid w:val="00A04431"/>
    <w:rsid w:val="00A04464"/>
    <w:rsid w:val="00A04B51"/>
    <w:rsid w:val="00A05459"/>
    <w:rsid w:val="00A05984"/>
    <w:rsid w:val="00A05CA4"/>
    <w:rsid w:val="00A06F05"/>
    <w:rsid w:val="00A0746B"/>
    <w:rsid w:val="00A078A8"/>
    <w:rsid w:val="00A11008"/>
    <w:rsid w:val="00A11D8B"/>
    <w:rsid w:val="00A12591"/>
    <w:rsid w:val="00A126FC"/>
    <w:rsid w:val="00A12ADB"/>
    <w:rsid w:val="00A130A8"/>
    <w:rsid w:val="00A1478F"/>
    <w:rsid w:val="00A14F4A"/>
    <w:rsid w:val="00A16B74"/>
    <w:rsid w:val="00A1736E"/>
    <w:rsid w:val="00A205A4"/>
    <w:rsid w:val="00A2093E"/>
    <w:rsid w:val="00A20AA3"/>
    <w:rsid w:val="00A21062"/>
    <w:rsid w:val="00A23DB7"/>
    <w:rsid w:val="00A23DD3"/>
    <w:rsid w:val="00A23FFF"/>
    <w:rsid w:val="00A24981"/>
    <w:rsid w:val="00A25B5B"/>
    <w:rsid w:val="00A267A0"/>
    <w:rsid w:val="00A2758B"/>
    <w:rsid w:val="00A3093E"/>
    <w:rsid w:val="00A3160D"/>
    <w:rsid w:val="00A3180B"/>
    <w:rsid w:val="00A32CCF"/>
    <w:rsid w:val="00A339E5"/>
    <w:rsid w:val="00A33C9B"/>
    <w:rsid w:val="00A33CF2"/>
    <w:rsid w:val="00A34410"/>
    <w:rsid w:val="00A34631"/>
    <w:rsid w:val="00A35CE5"/>
    <w:rsid w:val="00A40066"/>
    <w:rsid w:val="00A4065B"/>
    <w:rsid w:val="00A40D09"/>
    <w:rsid w:val="00A420AE"/>
    <w:rsid w:val="00A434FB"/>
    <w:rsid w:val="00A4366C"/>
    <w:rsid w:val="00A43A18"/>
    <w:rsid w:val="00A445DC"/>
    <w:rsid w:val="00A4478E"/>
    <w:rsid w:val="00A46744"/>
    <w:rsid w:val="00A469EB"/>
    <w:rsid w:val="00A47D27"/>
    <w:rsid w:val="00A5046B"/>
    <w:rsid w:val="00A53B4B"/>
    <w:rsid w:val="00A53BE0"/>
    <w:rsid w:val="00A53DCB"/>
    <w:rsid w:val="00A55661"/>
    <w:rsid w:val="00A55DA0"/>
    <w:rsid w:val="00A56001"/>
    <w:rsid w:val="00A5643A"/>
    <w:rsid w:val="00A571C1"/>
    <w:rsid w:val="00A60F52"/>
    <w:rsid w:val="00A62CA0"/>
    <w:rsid w:val="00A64524"/>
    <w:rsid w:val="00A64ADB"/>
    <w:rsid w:val="00A674EB"/>
    <w:rsid w:val="00A7052B"/>
    <w:rsid w:val="00A70BDE"/>
    <w:rsid w:val="00A72E87"/>
    <w:rsid w:val="00A72F9D"/>
    <w:rsid w:val="00A7307F"/>
    <w:rsid w:val="00A7373A"/>
    <w:rsid w:val="00A748A4"/>
    <w:rsid w:val="00A75674"/>
    <w:rsid w:val="00A76D60"/>
    <w:rsid w:val="00A7767D"/>
    <w:rsid w:val="00A803FF"/>
    <w:rsid w:val="00A81D8C"/>
    <w:rsid w:val="00A823EF"/>
    <w:rsid w:val="00A83B2D"/>
    <w:rsid w:val="00A83DF5"/>
    <w:rsid w:val="00A851F1"/>
    <w:rsid w:val="00A854CD"/>
    <w:rsid w:val="00A855E7"/>
    <w:rsid w:val="00A86BE0"/>
    <w:rsid w:val="00A87395"/>
    <w:rsid w:val="00A87A1A"/>
    <w:rsid w:val="00A9259A"/>
    <w:rsid w:val="00A936C6"/>
    <w:rsid w:val="00A93E6D"/>
    <w:rsid w:val="00A93F17"/>
    <w:rsid w:val="00A94331"/>
    <w:rsid w:val="00A94DC8"/>
    <w:rsid w:val="00A967A4"/>
    <w:rsid w:val="00A97313"/>
    <w:rsid w:val="00A97C22"/>
    <w:rsid w:val="00AA25C2"/>
    <w:rsid w:val="00AA2929"/>
    <w:rsid w:val="00AA3912"/>
    <w:rsid w:val="00AA45C7"/>
    <w:rsid w:val="00AA499B"/>
    <w:rsid w:val="00AA5518"/>
    <w:rsid w:val="00AA5638"/>
    <w:rsid w:val="00AA6777"/>
    <w:rsid w:val="00AA6ABC"/>
    <w:rsid w:val="00AB096E"/>
    <w:rsid w:val="00AB10C3"/>
    <w:rsid w:val="00AB28DB"/>
    <w:rsid w:val="00AB2B90"/>
    <w:rsid w:val="00AB4BB2"/>
    <w:rsid w:val="00AB4BF8"/>
    <w:rsid w:val="00AB5A36"/>
    <w:rsid w:val="00AB5CFC"/>
    <w:rsid w:val="00AB6168"/>
    <w:rsid w:val="00AB6419"/>
    <w:rsid w:val="00AB7DE8"/>
    <w:rsid w:val="00AB7F84"/>
    <w:rsid w:val="00AC0260"/>
    <w:rsid w:val="00AC061E"/>
    <w:rsid w:val="00AC1E14"/>
    <w:rsid w:val="00AC285C"/>
    <w:rsid w:val="00AC3FB9"/>
    <w:rsid w:val="00AC4616"/>
    <w:rsid w:val="00AC4F17"/>
    <w:rsid w:val="00AC5A08"/>
    <w:rsid w:val="00AC6177"/>
    <w:rsid w:val="00AC62FA"/>
    <w:rsid w:val="00AC6B98"/>
    <w:rsid w:val="00AC7502"/>
    <w:rsid w:val="00AC7515"/>
    <w:rsid w:val="00AC7650"/>
    <w:rsid w:val="00AC7842"/>
    <w:rsid w:val="00AD011C"/>
    <w:rsid w:val="00AD1695"/>
    <w:rsid w:val="00AD16E3"/>
    <w:rsid w:val="00AD3649"/>
    <w:rsid w:val="00AD378E"/>
    <w:rsid w:val="00AD6100"/>
    <w:rsid w:val="00AE013D"/>
    <w:rsid w:val="00AE03F3"/>
    <w:rsid w:val="00AE187E"/>
    <w:rsid w:val="00AE1D60"/>
    <w:rsid w:val="00AE397D"/>
    <w:rsid w:val="00AE4424"/>
    <w:rsid w:val="00AE4693"/>
    <w:rsid w:val="00AE47B6"/>
    <w:rsid w:val="00AE5373"/>
    <w:rsid w:val="00AF0EB9"/>
    <w:rsid w:val="00AF3BC1"/>
    <w:rsid w:val="00AF3D00"/>
    <w:rsid w:val="00AF513F"/>
    <w:rsid w:val="00AF5C80"/>
    <w:rsid w:val="00AF5DA8"/>
    <w:rsid w:val="00AF67A6"/>
    <w:rsid w:val="00AF72E1"/>
    <w:rsid w:val="00AF7B87"/>
    <w:rsid w:val="00B00319"/>
    <w:rsid w:val="00B009D6"/>
    <w:rsid w:val="00B02198"/>
    <w:rsid w:val="00B027E7"/>
    <w:rsid w:val="00B02ABF"/>
    <w:rsid w:val="00B036F1"/>
    <w:rsid w:val="00B047EE"/>
    <w:rsid w:val="00B04822"/>
    <w:rsid w:val="00B04D9F"/>
    <w:rsid w:val="00B05013"/>
    <w:rsid w:val="00B0547E"/>
    <w:rsid w:val="00B05625"/>
    <w:rsid w:val="00B05775"/>
    <w:rsid w:val="00B06D26"/>
    <w:rsid w:val="00B13A5D"/>
    <w:rsid w:val="00B15100"/>
    <w:rsid w:val="00B159C7"/>
    <w:rsid w:val="00B16577"/>
    <w:rsid w:val="00B17442"/>
    <w:rsid w:val="00B20B40"/>
    <w:rsid w:val="00B21A1B"/>
    <w:rsid w:val="00B21BA6"/>
    <w:rsid w:val="00B21E01"/>
    <w:rsid w:val="00B22033"/>
    <w:rsid w:val="00B22535"/>
    <w:rsid w:val="00B24828"/>
    <w:rsid w:val="00B24AC9"/>
    <w:rsid w:val="00B25E3E"/>
    <w:rsid w:val="00B26283"/>
    <w:rsid w:val="00B26834"/>
    <w:rsid w:val="00B26AFB"/>
    <w:rsid w:val="00B26E32"/>
    <w:rsid w:val="00B306F6"/>
    <w:rsid w:val="00B30C73"/>
    <w:rsid w:val="00B32104"/>
    <w:rsid w:val="00B3358C"/>
    <w:rsid w:val="00B348E6"/>
    <w:rsid w:val="00B34906"/>
    <w:rsid w:val="00B35A44"/>
    <w:rsid w:val="00B3691F"/>
    <w:rsid w:val="00B36AEE"/>
    <w:rsid w:val="00B37CB6"/>
    <w:rsid w:val="00B40D75"/>
    <w:rsid w:val="00B449EE"/>
    <w:rsid w:val="00B46011"/>
    <w:rsid w:val="00B46E16"/>
    <w:rsid w:val="00B47335"/>
    <w:rsid w:val="00B50B0A"/>
    <w:rsid w:val="00B519D2"/>
    <w:rsid w:val="00B563BC"/>
    <w:rsid w:val="00B564B6"/>
    <w:rsid w:val="00B5692F"/>
    <w:rsid w:val="00B57BA5"/>
    <w:rsid w:val="00B627A9"/>
    <w:rsid w:val="00B6350A"/>
    <w:rsid w:val="00B65877"/>
    <w:rsid w:val="00B660BA"/>
    <w:rsid w:val="00B66568"/>
    <w:rsid w:val="00B6695E"/>
    <w:rsid w:val="00B670C4"/>
    <w:rsid w:val="00B71DAA"/>
    <w:rsid w:val="00B71F34"/>
    <w:rsid w:val="00B71F92"/>
    <w:rsid w:val="00B73520"/>
    <w:rsid w:val="00B7385A"/>
    <w:rsid w:val="00B74689"/>
    <w:rsid w:val="00B7577A"/>
    <w:rsid w:val="00B75A53"/>
    <w:rsid w:val="00B76B5B"/>
    <w:rsid w:val="00B775D5"/>
    <w:rsid w:val="00B77664"/>
    <w:rsid w:val="00B77D4C"/>
    <w:rsid w:val="00B80A6A"/>
    <w:rsid w:val="00B82A37"/>
    <w:rsid w:val="00B82B91"/>
    <w:rsid w:val="00B82EA5"/>
    <w:rsid w:val="00B85266"/>
    <w:rsid w:val="00B85384"/>
    <w:rsid w:val="00B86348"/>
    <w:rsid w:val="00B8707E"/>
    <w:rsid w:val="00B9098B"/>
    <w:rsid w:val="00B9157A"/>
    <w:rsid w:val="00B9214D"/>
    <w:rsid w:val="00B92637"/>
    <w:rsid w:val="00B92926"/>
    <w:rsid w:val="00B93EDD"/>
    <w:rsid w:val="00B942BC"/>
    <w:rsid w:val="00B9434A"/>
    <w:rsid w:val="00B952F1"/>
    <w:rsid w:val="00B95460"/>
    <w:rsid w:val="00B95734"/>
    <w:rsid w:val="00B95D59"/>
    <w:rsid w:val="00B97AEF"/>
    <w:rsid w:val="00BA0006"/>
    <w:rsid w:val="00BA091A"/>
    <w:rsid w:val="00BA151D"/>
    <w:rsid w:val="00BA2FC5"/>
    <w:rsid w:val="00BA34E2"/>
    <w:rsid w:val="00BA4D14"/>
    <w:rsid w:val="00BA599E"/>
    <w:rsid w:val="00BA5AB1"/>
    <w:rsid w:val="00BB1321"/>
    <w:rsid w:val="00BB26B3"/>
    <w:rsid w:val="00BB30AA"/>
    <w:rsid w:val="00BB3C36"/>
    <w:rsid w:val="00BB492B"/>
    <w:rsid w:val="00BB52E2"/>
    <w:rsid w:val="00BB71B4"/>
    <w:rsid w:val="00BB7888"/>
    <w:rsid w:val="00BC170A"/>
    <w:rsid w:val="00BC18B0"/>
    <w:rsid w:val="00BC1DEE"/>
    <w:rsid w:val="00BC2A03"/>
    <w:rsid w:val="00BC2E54"/>
    <w:rsid w:val="00BC39E2"/>
    <w:rsid w:val="00BC49EE"/>
    <w:rsid w:val="00BC51CA"/>
    <w:rsid w:val="00BC5BD8"/>
    <w:rsid w:val="00BC6248"/>
    <w:rsid w:val="00BC64DA"/>
    <w:rsid w:val="00BC6988"/>
    <w:rsid w:val="00BC6DB2"/>
    <w:rsid w:val="00BC7B4B"/>
    <w:rsid w:val="00BD0D8A"/>
    <w:rsid w:val="00BD0E13"/>
    <w:rsid w:val="00BD1468"/>
    <w:rsid w:val="00BD1580"/>
    <w:rsid w:val="00BD206E"/>
    <w:rsid w:val="00BD4565"/>
    <w:rsid w:val="00BD52D2"/>
    <w:rsid w:val="00BD5B0A"/>
    <w:rsid w:val="00BE0E44"/>
    <w:rsid w:val="00BE12DA"/>
    <w:rsid w:val="00BE1923"/>
    <w:rsid w:val="00BE26F3"/>
    <w:rsid w:val="00BE290C"/>
    <w:rsid w:val="00BE2A2A"/>
    <w:rsid w:val="00BE360E"/>
    <w:rsid w:val="00BE3AC9"/>
    <w:rsid w:val="00BE5B09"/>
    <w:rsid w:val="00BE664A"/>
    <w:rsid w:val="00BE689A"/>
    <w:rsid w:val="00BE6DB7"/>
    <w:rsid w:val="00BF13D7"/>
    <w:rsid w:val="00BF683B"/>
    <w:rsid w:val="00C00008"/>
    <w:rsid w:val="00C01FAA"/>
    <w:rsid w:val="00C025F9"/>
    <w:rsid w:val="00C02643"/>
    <w:rsid w:val="00C0363E"/>
    <w:rsid w:val="00C04442"/>
    <w:rsid w:val="00C06010"/>
    <w:rsid w:val="00C060CE"/>
    <w:rsid w:val="00C06AEB"/>
    <w:rsid w:val="00C1398E"/>
    <w:rsid w:val="00C146B0"/>
    <w:rsid w:val="00C149FA"/>
    <w:rsid w:val="00C169BF"/>
    <w:rsid w:val="00C203DD"/>
    <w:rsid w:val="00C20863"/>
    <w:rsid w:val="00C23EB5"/>
    <w:rsid w:val="00C241F2"/>
    <w:rsid w:val="00C245B0"/>
    <w:rsid w:val="00C248C5"/>
    <w:rsid w:val="00C252AE"/>
    <w:rsid w:val="00C25A49"/>
    <w:rsid w:val="00C25C27"/>
    <w:rsid w:val="00C26ABE"/>
    <w:rsid w:val="00C279C7"/>
    <w:rsid w:val="00C306D1"/>
    <w:rsid w:val="00C312F5"/>
    <w:rsid w:val="00C31FBE"/>
    <w:rsid w:val="00C32107"/>
    <w:rsid w:val="00C324F4"/>
    <w:rsid w:val="00C329EB"/>
    <w:rsid w:val="00C32BC5"/>
    <w:rsid w:val="00C32E39"/>
    <w:rsid w:val="00C3568F"/>
    <w:rsid w:val="00C35B36"/>
    <w:rsid w:val="00C35B4B"/>
    <w:rsid w:val="00C35F01"/>
    <w:rsid w:val="00C36204"/>
    <w:rsid w:val="00C36D8B"/>
    <w:rsid w:val="00C37089"/>
    <w:rsid w:val="00C3725B"/>
    <w:rsid w:val="00C4141A"/>
    <w:rsid w:val="00C41852"/>
    <w:rsid w:val="00C42162"/>
    <w:rsid w:val="00C430CE"/>
    <w:rsid w:val="00C445C4"/>
    <w:rsid w:val="00C447C9"/>
    <w:rsid w:val="00C470AE"/>
    <w:rsid w:val="00C50CBF"/>
    <w:rsid w:val="00C5146D"/>
    <w:rsid w:val="00C51EB1"/>
    <w:rsid w:val="00C548E7"/>
    <w:rsid w:val="00C552E5"/>
    <w:rsid w:val="00C55362"/>
    <w:rsid w:val="00C574E7"/>
    <w:rsid w:val="00C600F8"/>
    <w:rsid w:val="00C6095B"/>
    <w:rsid w:val="00C609F1"/>
    <w:rsid w:val="00C61044"/>
    <w:rsid w:val="00C62153"/>
    <w:rsid w:val="00C6289E"/>
    <w:rsid w:val="00C644A5"/>
    <w:rsid w:val="00C64E0C"/>
    <w:rsid w:val="00C6556B"/>
    <w:rsid w:val="00C65DE8"/>
    <w:rsid w:val="00C6617C"/>
    <w:rsid w:val="00C66290"/>
    <w:rsid w:val="00C66DAE"/>
    <w:rsid w:val="00C675E6"/>
    <w:rsid w:val="00C677EF"/>
    <w:rsid w:val="00C707F3"/>
    <w:rsid w:val="00C70CF3"/>
    <w:rsid w:val="00C7121D"/>
    <w:rsid w:val="00C713A1"/>
    <w:rsid w:val="00C714F2"/>
    <w:rsid w:val="00C71660"/>
    <w:rsid w:val="00C7238B"/>
    <w:rsid w:val="00C73890"/>
    <w:rsid w:val="00C740A5"/>
    <w:rsid w:val="00C7415B"/>
    <w:rsid w:val="00C74364"/>
    <w:rsid w:val="00C75175"/>
    <w:rsid w:val="00C7661A"/>
    <w:rsid w:val="00C76792"/>
    <w:rsid w:val="00C768E9"/>
    <w:rsid w:val="00C776D7"/>
    <w:rsid w:val="00C80068"/>
    <w:rsid w:val="00C806F2"/>
    <w:rsid w:val="00C80B51"/>
    <w:rsid w:val="00C81770"/>
    <w:rsid w:val="00C81C9A"/>
    <w:rsid w:val="00C81D34"/>
    <w:rsid w:val="00C831E9"/>
    <w:rsid w:val="00C845D6"/>
    <w:rsid w:val="00C85507"/>
    <w:rsid w:val="00C85588"/>
    <w:rsid w:val="00C861E3"/>
    <w:rsid w:val="00C8636E"/>
    <w:rsid w:val="00C86562"/>
    <w:rsid w:val="00C87259"/>
    <w:rsid w:val="00C87341"/>
    <w:rsid w:val="00C90742"/>
    <w:rsid w:val="00C93A54"/>
    <w:rsid w:val="00C95DB5"/>
    <w:rsid w:val="00C96E26"/>
    <w:rsid w:val="00CA00B4"/>
    <w:rsid w:val="00CA00F5"/>
    <w:rsid w:val="00CA0346"/>
    <w:rsid w:val="00CA094B"/>
    <w:rsid w:val="00CA1B13"/>
    <w:rsid w:val="00CA1B54"/>
    <w:rsid w:val="00CA24F2"/>
    <w:rsid w:val="00CA3C59"/>
    <w:rsid w:val="00CA4DB8"/>
    <w:rsid w:val="00CA524F"/>
    <w:rsid w:val="00CA64CE"/>
    <w:rsid w:val="00CA6721"/>
    <w:rsid w:val="00CA722B"/>
    <w:rsid w:val="00CB0152"/>
    <w:rsid w:val="00CB0C19"/>
    <w:rsid w:val="00CB0D5A"/>
    <w:rsid w:val="00CB3DF7"/>
    <w:rsid w:val="00CB4FC9"/>
    <w:rsid w:val="00CC198C"/>
    <w:rsid w:val="00CC26E6"/>
    <w:rsid w:val="00CC2ABD"/>
    <w:rsid w:val="00CC31C2"/>
    <w:rsid w:val="00CC3A79"/>
    <w:rsid w:val="00CC4BE0"/>
    <w:rsid w:val="00CC54DA"/>
    <w:rsid w:val="00CC5826"/>
    <w:rsid w:val="00CC7A65"/>
    <w:rsid w:val="00CD12A6"/>
    <w:rsid w:val="00CD1359"/>
    <w:rsid w:val="00CD137D"/>
    <w:rsid w:val="00CD237A"/>
    <w:rsid w:val="00CD23BA"/>
    <w:rsid w:val="00CD3A04"/>
    <w:rsid w:val="00CD4CFF"/>
    <w:rsid w:val="00CD51D4"/>
    <w:rsid w:val="00CD58E7"/>
    <w:rsid w:val="00CE00EC"/>
    <w:rsid w:val="00CE060C"/>
    <w:rsid w:val="00CE12AA"/>
    <w:rsid w:val="00CE3339"/>
    <w:rsid w:val="00CE3B70"/>
    <w:rsid w:val="00CE4FEC"/>
    <w:rsid w:val="00CE55D7"/>
    <w:rsid w:val="00CE5CA1"/>
    <w:rsid w:val="00CE765E"/>
    <w:rsid w:val="00CE7B36"/>
    <w:rsid w:val="00CF0396"/>
    <w:rsid w:val="00CF0BD5"/>
    <w:rsid w:val="00CF1313"/>
    <w:rsid w:val="00CF1FFF"/>
    <w:rsid w:val="00CF29FF"/>
    <w:rsid w:val="00CF3864"/>
    <w:rsid w:val="00CF4406"/>
    <w:rsid w:val="00CF48FB"/>
    <w:rsid w:val="00CF4963"/>
    <w:rsid w:val="00CF5A06"/>
    <w:rsid w:val="00D007A8"/>
    <w:rsid w:val="00D010FC"/>
    <w:rsid w:val="00D02750"/>
    <w:rsid w:val="00D02A35"/>
    <w:rsid w:val="00D039C4"/>
    <w:rsid w:val="00D0404E"/>
    <w:rsid w:val="00D040BD"/>
    <w:rsid w:val="00D04896"/>
    <w:rsid w:val="00D04BCD"/>
    <w:rsid w:val="00D04E16"/>
    <w:rsid w:val="00D0519E"/>
    <w:rsid w:val="00D07589"/>
    <w:rsid w:val="00D103B9"/>
    <w:rsid w:val="00D11524"/>
    <w:rsid w:val="00D12176"/>
    <w:rsid w:val="00D13799"/>
    <w:rsid w:val="00D15C1F"/>
    <w:rsid w:val="00D16842"/>
    <w:rsid w:val="00D179C6"/>
    <w:rsid w:val="00D201B5"/>
    <w:rsid w:val="00D21117"/>
    <w:rsid w:val="00D22053"/>
    <w:rsid w:val="00D22BC0"/>
    <w:rsid w:val="00D23A2A"/>
    <w:rsid w:val="00D249DB"/>
    <w:rsid w:val="00D263E2"/>
    <w:rsid w:val="00D26819"/>
    <w:rsid w:val="00D27D48"/>
    <w:rsid w:val="00D300C4"/>
    <w:rsid w:val="00D30277"/>
    <w:rsid w:val="00D337D6"/>
    <w:rsid w:val="00D338B8"/>
    <w:rsid w:val="00D33A2C"/>
    <w:rsid w:val="00D3470D"/>
    <w:rsid w:val="00D35D32"/>
    <w:rsid w:val="00D40531"/>
    <w:rsid w:val="00D407E8"/>
    <w:rsid w:val="00D410C3"/>
    <w:rsid w:val="00D41AA7"/>
    <w:rsid w:val="00D41EE8"/>
    <w:rsid w:val="00D426BB"/>
    <w:rsid w:val="00D42CD2"/>
    <w:rsid w:val="00D4304C"/>
    <w:rsid w:val="00D43182"/>
    <w:rsid w:val="00D43361"/>
    <w:rsid w:val="00D43ED5"/>
    <w:rsid w:val="00D44106"/>
    <w:rsid w:val="00D4519D"/>
    <w:rsid w:val="00D451F2"/>
    <w:rsid w:val="00D45436"/>
    <w:rsid w:val="00D45A81"/>
    <w:rsid w:val="00D46F79"/>
    <w:rsid w:val="00D47730"/>
    <w:rsid w:val="00D477FA"/>
    <w:rsid w:val="00D506FF"/>
    <w:rsid w:val="00D50A8F"/>
    <w:rsid w:val="00D53081"/>
    <w:rsid w:val="00D5402D"/>
    <w:rsid w:val="00D54FF7"/>
    <w:rsid w:val="00D553AB"/>
    <w:rsid w:val="00D56EA7"/>
    <w:rsid w:val="00D57580"/>
    <w:rsid w:val="00D60AC1"/>
    <w:rsid w:val="00D60DAF"/>
    <w:rsid w:val="00D61AD9"/>
    <w:rsid w:val="00D61F29"/>
    <w:rsid w:val="00D62A88"/>
    <w:rsid w:val="00D62C8D"/>
    <w:rsid w:val="00D62CDB"/>
    <w:rsid w:val="00D631AB"/>
    <w:rsid w:val="00D633B5"/>
    <w:rsid w:val="00D63A65"/>
    <w:rsid w:val="00D63A9C"/>
    <w:rsid w:val="00D63B3C"/>
    <w:rsid w:val="00D64DCF"/>
    <w:rsid w:val="00D64E88"/>
    <w:rsid w:val="00D653E2"/>
    <w:rsid w:val="00D657A0"/>
    <w:rsid w:val="00D65A34"/>
    <w:rsid w:val="00D6669F"/>
    <w:rsid w:val="00D66AD3"/>
    <w:rsid w:val="00D66E9E"/>
    <w:rsid w:val="00D700F1"/>
    <w:rsid w:val="00D70C19"/>
    <w:rsid w:val="00D71766"/>
    <w:rsid w:val="00D7195F"/>
    <w:rsid w:val="00D71A0E"/>
    <w:rsid w:val="00D7212E"/>
    <w:rsid w:val="00D721B5"/>
    <w:rsid w:val="00D7386E"/>
    <w:rsid w:val="00D738FF"/>
    <w:rsid w:val="00D73B15"/>
    <w:rsid w:val="00D749B6"/>
    <w:rsid w:val="00D74B72"/>
    <w:rsid w:val="00D753D0"/>
    <w:rsid w:val="00D75FC4"/>
    <w:rsid w:val="00D7785D"/>
    <w:rsid w:val="00D81859"/>
    <w:rsid w:val="00D81EB5"/>
    <w:rsid w:val="00D82B88"/>
    <w:rsid w:val="00D82F3A"/>
    <w:rsid w:val="00D83200"/>
    <w:rsid w:val="00D83D2B"/>
    <w:rsid w:val="00D84695"/>
    <w:rsid w:val="00D84D0B"/>
    <w:rsid w:val="00D8509D"/>
    <w:rsid w:val="00D85F4F"/>
    <w:rsid w:val="00D8663E"/>
    <w:rsid w:val="00D869AE"/>
    <w:rsid w:val="00D909F5"/>
    <w:rsid w:val="00D90B5B"/>
    <w:rsid w:val="00D92809"/>
    <w:rsid w:val="00D92926"/>
    <w:rsid w:val="00D93ADC"/>
    <w:rsid w:val="00D9410E"/>
    <w:rsid w:val="00D9414A"/>
    <w:rsid w:val="00D94765"/>
    <w:rsid w:val="00D94966"/>
    <w:rsid w:val="00D952BB"/>
    <w:rsid w:val="00D9588F"/>
    <w:rsid w:val="00D965E5"/>
    <w:rsid w:val="00D96B8B"/>
    <w:rsid w:val="00D974D1"/>
    <w:rsid w:val="00DA1CA5"/>
    <w:rsid w:val="00DA240E"/>
    <w:rsid w:val="00DA33AF"/>
    <w:rsid w:val="00DA3FCD"/>
    <w:rsid w:val="00DA404F"/>
    <w:rsid w:val="00DA4148"/>
    <w:rsid w:val="00DA461A"/>
    <w:rsid w:val="00DA4AD0"/>
    <w:rsid w:val="00DA58D1"/>
    <w:rsid w:val="00DA5E82"/>
    <w:rsid w:val="00DA61FF"/>
    <w:rsid w:val="00DA62B3"/>
    <w:rsid w:val="00DA69FB"/>
    <w:rsid w:val="00DB16DE"/>
    <w:rsid w:val="00DB21E5"/>
    <w:rsid w:val="00DB3290"/>
    <w:rsid w:val="00DB3997"/>
    <w:rsid w:val="00DB3BD5"/>
    <w:rsid w:val="00DB6143"/>
    <w:rsid w:val="00DB61E7"/>
    <w:rsid w:val="00DB6AFB"/>
    <w:rsid w:val="00DB77B6"/>
    <w:rsid w:val="00DC0219"/>
    <w:rsid w:val="00DC0496"/>
    <w:rsid w:val="00DC0A8D"/>
    <w:rsid w:val="00DC0DDC"/>
    <w:rsid w:val="00DC13AB"/>
    <w:rsid w:val="00DC1653"/>
    <w:rsid w:val="00DC2B0B"/>
    <w:rsid w:val="00DC2C7C"/>
    <w:rsid w:val="00DC48AE"/>
    <w:rsid w:val="00DC65FA"/>
    <w:rsid w:val="00DC6C74"/>
    <w:rsid w:val="00DC7B05"/>
    <w:rsid w:val="00DD226C"/>
    <w:rsid w:val="00DD2F6C"/>
    <w:rsid w:val="00DD3572"/>
    <w:rsid w:val="00DD3FAF"/>
    <w:rsid w:val="00DD530E"/>
    <w:rsid w:val="00DD58A7"/>
    <w:rsid w:val="00DD5959"/>
    <w:rsid w:val="00DD6996"/>
    <w:rsid w:val="00DD75BE"/>
    <w:rsid w:val="00DE0F0C"/>
    <w:rsid w:val="00DE345C"/>
    <w:rsid w:val="00DE5555"/>
    <w:rsid w:val="00DE6349"/>
    <w:rsid w:val="00DE6708"/>
    <w:rsid w:val="00DE6F2D"/>
    <w:rsid w:val="00DF00FD"/>
    <w:rsid w:val="00DF1287"/>
    <w:rsid w:val="00DF1333"/>
    <w:rsid w:val="00DF3385"/>
    <w:rsid w:val="00DF3CDE"/>
    <w:rsid w:val="00DF41FC"/>
    <w:rsid w:val="00DF4286"/>
    <w:rsid w:val="00DF53B5"/>
    <w:rsid w:val="00DF5D98"/>
    <w:rsid w:val="00DF69D1"/>
    <w:rsid w:val="00E0081D"/>
    <w:rsid w:val="00E0088A"/>
    <w:rsid w:val="00E01822"/>
    <w:rsid w:val="00E018DD"/>
    <w:rsid w:val="00E01B63"/>
    <w:rsid w:val="00E02083"/>
    <w:rsid w:val="00E03D53"/>
    <w:rsid w:val="00E03D7C"/>
    <w:rsid w:val="00E0477A"/>
    <w:rsid w:val="00E04C11"/>
    <w:rsid w:val="00E05741"/>
    <w:rsid w:val="00E06B6A"/>
    <w:rsid w:val="00E06C74"/>
    <w:rsid w:val="00E07E41"/>
    <w:rsid w:val="00E10451"/>
    <w:rsid w:val="00E10582"/>
    <w:rsid w:val="00E12F54"/>
    <w:rsid w:val="00E15E93"/>
    <w:rsid w:val="00E20342"/>
    <w:rsid w:val="00E21377"/>
    <w:rsid w:val="00E214A9"/>
    <w:rsid w:val="00E219B9"/>
    <w:rsid w:val="00E21FA9"/>
    <w:rsid w:val="00E22164"/>
    <w:rsid w:val="00E229B3"/>
    <w:rsid w:val="00E22C28"/>
    <w:rsid w:val="00E22D05"/>
    <w:rsid w:val="00E23DD0"/>
    <w:rsid w:val="00E24FFB"/>
    <w:rsid w:val="00E252DF"/>
    <w:rsid w:val="00E26174"/>
    <w:rsid w:val="00E27328"/>
    <w:rsid w:val="00E27C34"/>
    <w:rsid w:val="00E30090"/>
    <w:rsid w:val="00E307E3"/>
    <w:rsid w:val="00E30D2F"/>
    <w:rsid w:val="00E32346"/>
    <w:rsid w:val="00E337D3"/>
    <w:rsid w:val="00E338AD"/>
    <w:rsid w:val="00E345AE"/>
    <w:rsid w:val="00E3487B"/>
    <w:rsid w:val="00E34B6E"/>
    <w:rsid w:val="00E35F57"/>
    <w:rsid w:val="00E36031"/>
    <w:rsid w:val="00E42F6A"/>
    <w:rsid w:val="00E44C53"/>
    <w:rsid w:val="00E45A9F"/>
    <w:rsid w:val="00E45D95"/>
    <w:rsid w:val="00E46470"/>
    <w:rsid w:val="00E505D7"/>
    <w:rsid w:val="00E508D8"/>
    <w:rsid w:val="00E54D54"/>
    <w:rsid w:val="00E561FD"/>
    <w:rsid w:val="00E60172"/>
    <w:rsid w:val="00E61AE5"/>
    <w:rsid w:val="00E61BC6"/>
    <w:rsid w:val="00E634FC"/>
    <w:rsid w:val="00E63954"/>
    <w:rsid w:val="00E65932"/>
    <w:rsid w:val="00E6599E"/>
    <w:rsid w:val="00E66BB2"/>
    <w:rsid w:val="00E66FC4"/>
    <w:rsid w:val="00E67C44"/>
    <w:rsid w:val="00E67F0D"/>
    <w:rsid w:val="00E70465"/>
    <w:rsid w:val="00E70F55"/>
    <w:rsid w:val="00E7125E"/>
    <w:rsid w:val="00E717B2"/>
    <w:rsid w:val="00E72F60"/>
    <w:rsid w:val="00E75285"/>
    <w:rsid w:val="00E76665"/>
    <w:rsid w:val="00E77050"/>
    <w:rsid w:val="00E80E33"/>
    <w:rsid w:val="00E81CD9"/>
    <w:rsid w:val="00E81D37"/>
    <w:rsid w:val="00E81EF7"/>
    <w:rsid w:val="00E85941"/>
    <w:rsid w:val="00E85F91"/>
    <w:rsid w:val="00E863A5"/>
    <w:rsid w:val="00E86EB5"/>
    <w:rsid w:val="00E87392"/>
    <w:rsid w:val="00E9126D"/>
    <w:rsid w:val="00E91744"/>
    <w:rsid w:val="00E919F2"/>
    <w:rsid w:val="00E92BE9"/>
    <w:rsid w:val="00E9302C"/>
    <w:rsid w:val="00E930D6"/>
    <w:rsid w:val="00E94F38"/>
    <w:rsid w:val="00E95ACA"/>
    <w:rsid w:val="00E97027"/>
    <w:rsid w:val="00E97189"/>
    <w:rsid w:val="00E97A74"/>
    <w:rsid w:val="00EA1B3F"/>
    <w:rsid w:val="00EA2BC2"/>
    <w:rsid w:val="00EA3306"/>
    <w:rsid w:val="00EA3B6F"/>
    <w:rsid w:val="00EA426F"/>
    <w:rsid w:val="00EA4684"/>
    <w:rsid w:val="00EA64A0"/>
    <w:rsid w:val="00EA6CA2"/>
    <w:rsid w:val="00EB00FD"/>
    <w:rsid w:val="00EB0534"/>
    <w:rsid w:val="00EB106A"/>
    <w:rsid w:val="00EB212C"/>
    <w:rsid w:val="00EB2EA5"/>
    <w:rsid w:val="00EB345E"/>
    <w:rsid w:val="00EB3A63"/>
    <w:rsid w:val="00EB41CD"/>
    <w:rsid w:val="00EB4843"/>
    <w:rsid w:val="00EB530A"/>
    <w:rsid w:val="00EB5605"/>
    <w:rsid w:val="00EC017D"/>
    <w:rsid w:val="00EC06E4"/>
    <w:rsid w:val="00EC10F1"/>
    <w:rsid w:val="00EC227B"/>
    <w:rsid w:val="00EC3450"/>
    <w:rsid w:val="00EC3667"/>
    <w:rsid w:val="00EC3BBA"/>
    <w:rsid w:val="00EC3D56"/>
    <w:rsid w:val="00EC43AA"/>
    <w:rsid w:val="00EC628B"/>
    <w:rsid w:val="00EC6700"/>
    <w:rsid w:val="00EC6C36"/>
    <w:rsid w:val="00ED0EB1"/>
    <w:rsid w:val="00ED16CB"/>
    <w:rsid w:val="00ED1C2C"/>
    <w:rsid w:val="00ED2D13"/>
    <w:rsid w:val="00ED2D3C"/>
    <w:rsid w:val="00ED508E"/>
    <w:rsid w:val="00ED6D3C"/>
    <w:rsid w:val="00ED70FC"/>
    <w:rsid w:val="00ED7354"/>
    <w:rsid w:val="00ED77B1"/>
    <w:rsid w:val="00EE0070"/>
    <w:rsid w:val="00EE0359"/>
    <w:rsid w:val="00EE03EC"/>
    <w:rsid w:val="00EE0CA0"/>
    <w:rsid w:val="00EE1879"/>
    <w:rsid w:val="00EE2127"/>
    <w:rsid w:val="00EE2F83"/>
    <w:rsid w:val="00EE3253"/>
    <w:rsid w:val="00EE3F6B"/>
    <w:rsid w:val="00EE425D"/>
    <w:rsid w:val="00EE5104"/>
    <w:rsid w:val="00EE5883"/>
    <w:rsid w:val="00EF032A"/>
    <w:rsid w:val="00EF0533"/>
    <w:rsid w:val="00EF1C30"/>
    <w:rsid w:val="00EF2069"/>
    <w:rsid w:val="00EF2D5A"/>
    <w:rsid w:val="00EF30BA"/>
    <w:rsid w:val="00EF3F5F"/>
    <w:rsid w:val="00EF5002"/>
    <w:rsid w:val="00EF5630"/>
    <w:rsid w:val="00EF572F"/>
    <w:rsid w:val="00EF5BED"/>
    <w:rsid w:val="00F00EB3"/>
    <w:rsid w:val="00F010C1"/>
    <w:rsid w:val="00F02B60"/>
    <w:rsid w:val="00F02C34"/>
    <w:rsid w:val="00F02F51"/>
    <w:rsid w:val="00F03D84"/>
    <w:rsid w:val="00F03D87"/>
    <w:rsid w:val="00F043CD"/>
    <w:rsid w:val="00F0443F"/>
    <w:rsid w:val="00F04FA9"/>
    <w:rsid w:val="00F065DC"/>
    <w:rsid w:val="00F06A1A"/>
    <w:rsid w:val="00F10425"/>
    <w:rsid w:val="00F12EF5"/>
    <w:rsid w:val="00F13B49"/>
    <w:rsid w:val="00F1567D"/>
    <w:rsid w:val="00F1724A"/>
    <w:rsid w:val="00F2049E"/>
    <w:rsid w:val="00F2066C"/>
    <w:rsid w:val="00F206BB"/>
    <w:rsid w:val="00F20A39"/>
    <w:rsid w:val="00F21B37"/>
    <w:rsid w:val="00F226EA"/>
    <w:rsid w:val="00F22DBA"/>
    <w:rsid w:val="00F233FC"/>
    <w:rsid w:val="00F23552"/>
    <w:rsid w:val="00F240C8"/>
    <w:rsid w:val="00F24AC1"/>
    <w:rsid w:val="00F24F9B"/>
    <w:rsid w:val="00F26015"/>
    <w:rsid w:val="00F2759F"/>
    <w:rsid w:val="00F30583"/>
    <w:rsid w:val="00F308F0"/>
    <w:rsid w:val="00F3099C"/>
    <w:rsid w:val="00F309EF"/>
    <w:rsid w:val="00F31B57"/>
    <w:rsid w:val="00F31F50"/>
    <w:rsid w:val="00F329A3"/>
    <w:rsid w:val="00F34585"/>
    <w:rsid w:val="00F34C93"/>
    <w:rsid w:val="00F35129"/>
    <w:rsid w:val="00F3673D"/>
    <w:rsid w:val="00F3676A"/>
    <w:rsid w:val="00F36D4B"/>
    <w:rsid w:val="00F37A36"/>
    <w:rsid w:val="00F40210"/>
    <w:rsid w:val="00F40E78"/>
    <w:rsid w:val="00F42FC0"/>
    <w:rsid w:val="00F445B7"/>
    <w:rsid w:val="00F451D1"/>
    <w:rsid w:val="00F45670"/>
    <w:rsid w:val="00F45D75"/>
    <w:rsid w:val="00F4649D"/>
    <w:rsid w:val="00F467DB"/>
    <w:rsid w:val="00F46B9F"/>
    <w:rsid w:val="00F46DE1"/>
    <w:rsid w:val="00F47785"/>
    <w:rsid w:val="00F477B2"/>
    <w:rsid w:val="00F47ACD"/>
    <w:rsid w:val="00F508E7"/>
    <w:rsid w:val="00F525CA"/>
    <w:rsid w:val="00F52A67"/>
    <w:rsid w:val="00F535CF"/>
    <w:rsid w:val="00F53B5D"/>
    <w:rsid w:val="00F544F6"/>
    <w:rsid w:val="00F54DB5"/>
    <w:rsid w:val="00F56412"/>
    <w:rsid w:val="00F56CCC"/>
    <w:rsid w:val="00F57162"/>
    <w:rsid w:val="00F57207"/>
    <w:rsid w:val="00F60829"/>
    <w:rsid w:val="00F61E72"/>
    <w:rsid w:val="00F62B46"/>
    <w:rsid w:val="00F62B48"/>
    <w:rsid w:val="00F63D50"/>
    <w:rsid w:val="00F6437D"/>
    <w:rsid w:val="00F64EA9"/>
    <w:rsid w:val="00F65CCE"/>
    <w:rsid w:val="00F65D06"/>
    <w:rsid w:val="00F666D1"/>
    <w:rsid w:val="00F67957"/>
    <w:rsid w:val="00F70BEE"/>
    <w:rsid w:val="00F7127C"/>
    <w:rsid w:val="00F7289C"/>
    <w:rsid w:val="00F7315C"/>
    <w:rsid w:val="00F7331B"/>
    <w:rsid w:val="00F743CE"/>
    <w:rsid w:val="00F763CC"/>
    <w:rsid w:val="00F771E4"/>
    <w:rsid w:val="00F77815"/>
    <w:rsid w:val="00F80E2C"/>
    <w:rsid w:val="00F810EE"/>
    <w:rsid w:val="00F81500"/>
    <w:rsid w:val="00F82193"/>
    <w:rsid w:val="00F85323"/>
    <w:rsid w:val="00F8573A"/>
    <w:rsid w:val="00F861E5"/>
    <w:rsid w:val="00F862B5"/>
    <w:rsid w:val="00F86F9A"/>
    <w:rsid w:val="00F87381"/>
    <w:rsid w:val="00F9061E"/>
    <w:rsid w:val="00F91E3E"/>
    <w:rsid w:val="00F9209A"/>
    <w:rsid w:val="00F92250"/>
    <w:rsid w:val="00F923AB"/>
    <w:rsid w:val="00F93033"/>
    <w:rsid w:val="00F931A8"/>
    <w:rsid w:val="00F941CD"/>
    <w:rsid w:val="00F94ACF"/>
    <w:rsid w:val="00F95B7A"/>
    <w:rsid w:val="00F95D74"/>
    <w:rsid w:val="00F95F3E"/>
    <w:rsid w:val="00F96830"/>
    <w:rsid w:val="00F96EB1"/>
    <w:rsid w:val="00F9706D"/>
    <w:rsid w:val="00FA06E5"/>
    <w:rsid w:val="00FA094F"/>
    <w:rsid w:val="00FA14B5"/>
    <w:rsid w:val="00FA263C"/>
    <w:rsid w:val="00FA2E9F"/>
    <w:rsid w:val="00FA462D"/>
    <w:rsid w:val="00FA56C2"/>
    <w:rsid w:val="00FA612D"/>
    <w:rsid w:val="00FB01A5"/>
    <w:rsid w:val="00FB077A"/>
    <w:rsid w:val="00FB0E5B"/>
    <w:rsid w:val="00FB11AE"/>
    <w:rsid w:val="00FB16FD"/>
    <w:rsid w:val="00FB3167"/>
    <w:rsid w:val="00FB38D9"/>
    <w:rsid w:val="00FB3B35"/>
    <w:rsid w:val="00FB3F3D"/>
    <w:rsid w:val="00FB434B"/>
    <w:rsid w:val="00FB48FA"/>
    <w:rsid w:val="00FB53A8"/>
    <w:rsid w:val="00FB645A"/>
    <w:rsid w:val="00FB65B0"/>
    <w:rsid w:val="00FB7DE0"/>
    <w:rsid w:val="00FC045A"/>
    <w:rsid w:val="00FC0497"/>
    <w:rsid w:val="00FC10EB"/>
    <w:rsid w:val="00FC16C2"/>
    <w:rsid w:val="00FC1A4A"/>
    <w:rsid w:val="00FC365C"/>
    <w:rsid w:val="00FC44C9"/>
    <w:rsid w:val="00FC4802"/>
    <w:rsid w:val="00FC57EA"/>
    <w:rsid w:val="00FC5885"/>
    <w:rsid w:val="00FC6116"/>
    <w:rsid w:val="00FC724B"/>
    <w:rsid w:val="00FD1513"/>
    <w:rsid w:val="00FD1D9F"/>
    <w:rsid w:val="00FD3750"/>
    <w:rsid w:val="00FD3C33"/>
    <w:rsid w:val="00FD4138"/>
    <w:rsid w:val="00FD497C"/>
    <w:rsid w:val="00FD4E50"/>
    <w:rsid w:val="00FD4F94"/>
    <w:rsid w:val="00FD6831"/>
    <w:rsid w:val="00FD7B36"/>
    <w:rsid w:val="00FE2945"/>
    <w:rsid w:val="00FE34E2"/>
    <w:rsid w:val="00FE35FC"/>
    <w:rsid w:val="00FE3F3D"/>
    <w:rsid w:val="00FE514F"/>
    <w:rsid w:val="00FE5380"/>
    <w:rsid w:val="00FE552A"/>
    <w:rsid w:val="00FE5CC8"/>
    <w:rsid w:val="00FE66F5"/>
    <w:rsid w:val="00FE79F9"/>
    <w:rsid w:val="00FF0016"/>
    <w:rsid w:val="00FF061B"/>
    <w:rsid w:val="00FF192B"/>
    <w:rsid w:val="00FF31E3"/>
    <w:rsid w:val="00FF36F5"/>
    <w:rsid w:val="00FF3CA1"/>
    <w:rsid w:val="00FF4137"/>
    <w:rsid w:val="00FF418C"/>
    <w:rsid w:val="00FF432D"/>
    <w:rsid w:val="00FF503B"/>
    <w:rsid w:val="00FF504A"/>
    <w:rsid w:val="00FF65BB"/>
    <w:rsid w:val="00FF67CA"/>
    <w:rsid w:val="00FF727B"/>
    <w:rsid w:val="00FF76B1"/>
    <w:rsid w:val="00FF7B91"/>
    <w:rsid w:val="00FF7D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19EC"/>
  </w:style>
  <w:style w:type="paragraph" w:styleId="Heading1">
    <w:name w:val="heading 1"/>
    <w:basedOn w:val="Normal"/>
    <w:link w:val="Heading1Char"/>
    <w:uiPriority w:val="9"/>
    <w:qFormat/>
    <w:rsid w:val="00AE4693"/>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E4693"/>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E4693"/>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469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E469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E4693"/>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AE4693"/>
    <w:rPr>
      <w:color w:val="336633"/>
      <w:u w:val="single"/>
    </w:rPr>
  </w:style>
  <w:style w:type="character" w:styleId="FollowedHyperlink">
    <w:name w:val="FollowedHyperlink"/>
    <w:basedOn w:val="DefaultParagraphFont"/>
    <w:uiPriority w:val="99"/>
    <w:semiHidden/>
    <w:unhideWhenUsed/>
    <w:rsid w:val="00AE4693"/>
    <w:rPr>
      <w:color w:val="336633"/>
      <w:u w:val="single"/>
    </w:rPr>
  </w:style>
  <w:style w:type="character" w:styleId="Emphasis">
    <w:name w:val="Emphasis"/>
    <w:basedOn w:val="DefaultParagraphFont"/>
    <w:uiPriority w:val="20"/>
    <w:qFormat/>
    <w:rsid w:val="00AE4693"/>
    <w:rPr>
      <w:i/>
      <w:iCs/>
    </w:rPr>
  </w:style>
  <w:style w:type="character" w:styleId="Strong">
    <w:name w:val="Strong"/>
    <w:basedOn w:val="DefaultParagraphFont"/>
    <w:uiPriority w:val="22"/>
    <w:qFormat/>
    <w:rsid w:val="00AE4693"/>
    <w:rPr>
      <w:b/>
      <w:bCs/>
    </w:rPr>
  </w:style>
  <w:style w:type="paragraph" w:styleId="NormalWeb">
    <w:name w:val="Normal (Web)"/>
    <w:basedOn w:val="Normal"/>
    <w:uiPriority w:val="99"/>
    <w:semiHidden/>
    <w:unhideWhenUsed/>
    <w:rsid w:val="00AE4693"/>
    <w:pPr>
      <w:spacing w:before="150" w:after="150"/>
    </w:pPr>
    <w:rPr>
      <w:rFonts w:ascii="Times New Roman" w:eastAsia="Times New Roman" w:hAnsi="Times New Roman" w:cs="Times New Roman"/>
      <w:sz w:val="24"/>
      <w:szCs w:val="24"/>
    </w:rPr>
  </w:style>
  <w:style w:type="paragraph" w:customStyle="1" w:styleId="ui-helper-hidden">
    <w:name w:val="ui-helper-hidden"/>
    <w:basedOn w:val="Normal"/>
    <w:rsid w:val="00AE4693"/>
    <w:pPr>
      <w:spacing w:before="150" w:after="150"/>
    </w:pPr>
    <w:rPr>
      <w:rFonts w:ascii="Times New Roman" w:eastAsia="Times New Roman" w:hAnsi="Times New Roman" w:cs="Times New Roman"/>
      <w:vanish/>
      <w:sz w:val="24"/>
      <w:szCs w:val="24"/>
    </w:rPr>
  </w:style>
  <w:style w:type="paragraph" w:customStyle="1" w:styleId="ui-helper-reset">
    <w:name w:val="ui-helper-reset"/>
    <w:basedOn w:val="Normal"/>
    <w:rsid w:val="00AE4693"/>
    <w:pPr>
      <w:spacing w:before="150" w:after="150"/>
    </w:pPr>
    <w:rPr>
      <w:rFonts w:ascii="Times New Roman" w:eastAsia="Times New Roman" w:hAnsi="Times New Roman" w:cs="Times New Roman"/>
      <w:sz w:val="24"/>
      <w:szCs w:val="24"/>
    </w:rPr>
  </w:style>
  <w:style w:type="paragraph" w:customStyle="1" w:styleId="ui-helper-clearfix">
    <w:name w:val="ui-helper-clearfix"/>
    <w:basedOn w:val="Normal"/>
    <w:rsid w:val="00AE4693"/>
    <w:pPr>
      <w:spacing w:before="150" w:after="150"/>
    </w:pPr>
    <w:rPr>
      <w:rFonts w:ascii="Times New Roman" w:eastAsia="Times New Roman" w:hAnsi="Times New Roman" w:cs="Times New Roman"/>
      <w:sz w:val="24"/>
      <w:szCs w:val="24"/>
    </w:rPr>
  </w:style>
  <w:style w:type="paragraph" w:customStyle="1" w:styleId="ui-helper-zfix">
    <w:name w:val="ui-helper-zfix"/>
    <w:basedOn w:val="Normal"/>
    <w:rsid w:val="00AE4693"/>
    <w:pPr>
      <w:spacing w:before="150" w:after="150"/>
    </w:pPr>
    <w:rPr>
      <w:rFonts w:ascii="Times New Roman" w:eastAsia="Times New Roman" w:hAnsi="Times New Roman" w:cs="Times New Roman"/>
      <w:sz w:val="24"/>
      <w:szCs w:val="24"/>
    </w:rPr>
  </w:style>
  <w:style w:type="paragraph" w:customStyle="1" w:styleId="ui-icon">
    <w:name w:val="ui-icon"/>
    <w:basedOn w:val="Normal"/>
    <w:rsid w:val="00AE4693"/>
    <w:pPr>
      <w:spacing w:before="150" w:after="150"/>
      <w:ind w:firstLine="7343"/>
    </w:pPr>
    <w:rPr>
      <w:rFonts w:ascii="Times New Roman" w:eastAsia="Times New Roman" w:hAnsi="Times New Roman" w:cs="Times New Roman"/>
      <w:sz w:val="24"/>
      <w:szCs w:val="24"/>
    </w:rPr>
  </w:style>
  <w:style w:type="paragraph" w:customStyle="1" w:styleId="ui-widget-overlay">
    <w:name w:val="ui-widget-overlay"/>
    <w:basedOn w:val="Normal"/>
    <w:rsid w:val="00AE4693"/>
    <w:pPr>
      <w:shd w:val="clear" w:color="auto" w:fill="AAAAAA"/>
      <w:spacing w:before="150" w:after="150"/>
    </w:pPr>
    <w:rPr>
      <w:rFonts w:ascii="Times New Roman" w:eastAsia="Times New Roman" w:hAnsi="Times New Roman" w:cs="Times New Roman"/>
      <w:sz w:val="24"/>
      <w:szCs w:val="24"/>
    </w:rPr>
  </w:style>
  <w:style w:type="paragraph" w:customStyle="1" w:styleId="ui-widget">
    <w:name w:val="ui-widget"/>
    <w:basedOn w:val="Normal"/>
    <w:rsid w:val="00AE4693"/>
    <w:pPr>
      <w:spacing w:before="150" w:after="150"/>
    </w:pPr>
    <w:rPr>
      <w:rFonts w:ascii="Verdana" w:eastAsia="Times New Roman" w:hAnsi="Verdana" w:cs="Times New Roman"/>
      <w:sz w:val="24"/>
      <w:szCs w:val="24"/>
    </w:rPr>
  </w:style>
  <w:style w:type="paragraph" w:customStyle="1" w:styleId="ui-widget-content">
    <w:name w:val="ui-widget-content"/>
    <w:basedOn w:val="Normal"/>
    <w:rsid w:val="00AE4693"/>
    <w:pPr>
      <w:pBdr>
        <w:top w:val="single" w:sz="6" w:space="0" w:color="336633"/>
        <w:left w:val="single" w:sz="6" w:space="0" w:color="336633"/>
        <w:bottom w:val="single" w:sz="6" w:space="0" w:color="336633"/>
        <w:right w:val="single" w:sz="6" w:space="0" w:color="336633"/>
      </w:pBdr>
      <w:shd w:val="clear" w:color="auto" w:fill="FFFFFF"/>
      <w:spacing w:before="150" w:after="150"/>
    </w:pPr>
    <w:rPr>
      <w:rFonts w:ascii="Times New Roman" w:eastAsia="Times New Roman" w:hAnsi="Times New Roman" w:cs="Times New Roman"/>
      <w:color w:val="222222"/>
      <w:sz w:val="24"/>
      <w:szCs w:val="24"/>
    </w:rPr>
  </w:style>
  <w:style w:type="paragraph" w:customStyle="1" w:styleId="ui-widget-header">
    <w:name w:val="ui-widget-header"/>
    <w:basedOn w:val="Normal"/>
    <w:rsid w:val="00AE4693"/>
    <w:pPr>
      <w:pBdr>
        <w:top w:val="single" w:sz="6" w:space="0" w:color="336633"/>
        <w:left w:val="single" w:sz="6" w:space="0" w:color="336633"/>
        <w:bottom w:val="single" w:sz="6" w:space="0" w:color="336633"/>
        <w:right w:val="single" w:sz="6" w:space="0" w:color="336633"/>
      </w:pBdr>
      <w:shd w:val="clear" w:color="auto" w:fill="336633"/>
      <w:spacing w:before="150" w:after="150"/>
    </w:pPr>
    <w:rPr>
      <w:rFonts w:ascii="Times New Roman" w:eastAsia="Times New Roman" w:hAnsi="Times New Roman" w:cs="Times New Roman"/>
      <w:b/>
      <w:bCs/>
      <w:color w:val="FFFFFF"/>
      <w:sz w:val="24"/>
      <w:szCs w:val="24"/>
    </w:rPr>
  </w:style>
  <w:style w:type="paragraph" w:customStyle="1" w:styleId="ui-state-default">
    <w:name w:val="ui-state-default"/>
    <w:basedOn w:val="Normal"/>
    <w:rsid w:val="00AE4693"/>
    <w:pPr>
      <w:pBdr>
        <w:top w:val="single" w:sz="6" w:space="0" w:color="D3D3D3"/>
        <w:left w:val="single" w:sz="6" w:space="0" w:color="D3D3D3"/>
        <w:bottom w:val="single" w:sz="6" w:space="0" w:color="D3D3D3"/>
        <w:right w:val="single" w:sz="6" w:space="0" w:color="D3D3D3"/>
      </w:pBdr>
      <w:shd w:val="clear" w:color="auto" w:fill="E6E6E6"/>
      <w:spacing w:before="150" w:after="150"/>
    </w:pPr>
    <w:rPr>
      <w:rFonts w:ascii="Times New Roman" w:eastAsia="Times New Roman" w:hAnsi="Times New Roman" w:cs="Times New Roman"/>
      <w:color w:val="555555"/>
      <w:sz w:val="24"/>
      <w:szCs w:val="24"/>
    </w:rPr>
  </w:style>
  <w:style w:type="paragraph" w:customStyle="1" w:styleId="ui-state-hover">
    <w:name w:val="ui-state-hover"/>
    <w:basedOn w:val="Normal"/>
    <w:rsid w:val="00AE4693"/>
    <w:pPr>
      <w:pBdr>
        <w:top w:val="single" w:sz="6" w:space="0" w:color="336633"/>
        <w:left w:val="single" w:sz="6" w:space="0" w:color="336633"/>
        <w:bottom w:val="single" w:sz="6" w:space="0" w:color="336633"/>
        <w:right w:val="single" w:sz="6" w:space="0" w:color="336633"/>
      </w:pBdr>
      <w:shd w:val="clear" w:color="auto" w:fill="DADADA"/>
      <w:spacing w:before="150" w:after="150"/>
    </w:pPr>
    <w:rPr>
      <w:rFonts w:ascii="Times New Roman" w:eastAsia="Times New Roman" w:hAnsi="Times New Roman" w:cs="Times New Roman"/>
      <w:color w:val="212121"/>
      <w:sz w:val="24"/>
      <w:szCs w:val="24"/>
    </w:rPr>
  </w:style>
  <w:style w:type="paragraph" w:customStyle="1" w:styleId="ui-state-focus">
    <w:name w:val="ui-state-focus"/>
    <w:basedOn w:val="Normal"/>
    <w:rsid w:val="00AE4693"/>
    <w:pPr>
      <w:pBdr>
        <w:top w:val="single" w:sz="6" w:space="0" w:color="336633"/>
        <w:left w:val="single" w:sz="6" w:space="0" w:color="336633"/>
        <w:bottom w:val="single" w:sz="6" w:space="0" w:color="336633"/>
        <w:right w:val="single" w:sz="6" w:space="0" w:color="336633"/>
      </w:pBdr>
      <w:shd w:val="clear" w:color="auto" w:fill="DADADA"/>
      <w:spacing w:before="150" w:after="150"/>
    </w:pPr>
    <w:rPr>
      <w:rFonts w:ascii="Times New Roman" w:eastAsia="Times New Roman" w:hAnsi="Times New Roman" w:cs="Times New Roman"/>
      <w:color w:val="212121"/>
      <w:sz w:val="24"/>
      <w:szCs w:val="24"/>
    </w:rPr>
  </w:style>
  <w:style w:type="paragraph" w:customStyle="1" w:styleId="ui-state-active">
    <w:name w:val="ui-state-active"/>
    <w:basedOn w:val="Normal"/>
    <w:rsid w:val="00AE4693"/>
    <w:pPr>
      <w:pBdr>
        <w:top w:val="single" w:sz="6" w:space="0" w:color="AAAAAA"/>
        <w:left w:val="single" w:sz="6" w:space="0" w:color="AAAAAA"/>
        <w:bottom w:val="single" w:sz="6" w:space="0" w:color="AAAAAA"/>
        <w:right w:val="single" w:sz="6" w:space="0" w:color="AAAAAA"/>
      </w:pBdr>
      <w:shd w:val="clear" w:color="auto" w:fill="FFFFFF"/>
      <w:spacing w:before="150" w:after="150"/>
    </w:pPr>
    <w:rPr>
      <w:rFonts w:ascii="Times New Roman" w:eastAsia="Times New Roman" w:hAnsi="Times New Roman" w:cs="Times New Roman"/>
      <w:color w:val="212121"/>
      <w:sz w:val="24"/>
      <w:szCs w:val="24"/>
    </w:rPr>
  </w:style>
  <w:style w:type="paragraph" w:customStyle="1" w:styleId="ui-state-highlight">
    <w:name w:val="ui-state-highlight"/>
    <w:basedOn w:val="Normal"/>
    <w:rsid w:val="00AE4693"/>
    <w:pPr>
      <w:pBdr>
        <w:top w:val="single" w:sz="6" w:space="0" w:color="FCEFA1"/>
        <w:left w:val="single" w:sz="6" w:space="0" w:color="FCEFA1"/>
        <w:bottom w:val="single" w:sz="6" w:space="0" w:color="FCEFA1"/>
        <w:right w:val="single" w:sz="6" w:space="0" w:color="FCEFA1"/>
      </w:pBdr>
      <w:shd w:val="clear" w:color="auto" w:fill="FBF9EE"/>
      <w:spacing w:before="150" w:after="150"/>
    </w:pPr>
    <w:rPr>
      <w:rFonts w:ascii="Times New Roman" w:eastAsia="Times New Roman" w:hAnsi="Times New Roman" w:cs="Times New Roman"/>
      <w:color w:val="363636"/>
      <w:sz w:val="24"/>
      <w:szCs w:val="24"/>
    </w:rPr>
  </w:style>
  <w:style w:type="paragraph" w:customStyle="1" w:styleId="ui-state-error">
    <w:name w:val="ui-state-error"/>
    <w:basedOn w:val="Normal"/>
    <w:rsid w:val="00AE4693"/>
    <w:pPr>
      <w:pBdr>
        <w:top w:val="single" w:sz="6" w:space="0" w:color="CD0A0A"/>
        <w:left w:val="single" w:sz="6" w:space="0" w:color="CD0A0A"/>
        <w:bottom w:val="single" w:sz="6" w:space="0" w:color="CD0A0A"/>
        <w:right w:val="single" w:sz="6" w:space="0" w:color="CD0A0A"/>
      </w:pBdr>
      <w:spacing w:before="150" w:after="150"/>
    </w:pPr>
    <w:rPr>
      <w:rFonts w:ascii="Times New Roman" w:eastAsia="Times New Roman" w:hAnsi="Times New Roman" w:cs="Times New Roman"/>
      <w:color w:val="CD0A0A"/>
      <w:sz w:val="24"/>
      <w:szCs w:val="24"/>
    </w:rPr>
  </w:style>
  <w:style w:type="paragraph" w:customStyle="1" w:styleId="ui-state-error-text">
    <w:name w:val="ui-state-error-text"/>
    <w:basedOn w:val="Normal"/>
    <w:rsid w:val="00AE4693"/>
    <w:pPr>
      <w:spacing w:before="150" w:after="150"/>
    </w:pPr>
    <w:rPr>
      <w:rFonts w:ascii="Times New Roman" w:eastAsia="Times New Roman" w:hAnsi="Times New Roman" w:cs="Times New Roman"/>
      <w:color w:val="CD0A0A"/>
      <w:sz w:val="24"/>
      <w:szCs w:val="24"/>
    </w:rPr>
  </w:style>
  <w:style w:type="paragraph" w:customStyle="1" w:styleId="ui-priority-primary">
    <w:name w:val="ui-priority-primary"/>
    <w:basedOn w:val="Normal"/>
    <w:rsid w:val="00AE4693"/>
    <w:pPr>
      <w:spacing w:before="150" w:after="150"/>
    </w:pPr>
    <w:rPr>
      <w:rFonts w:ascii="Times New Roman" w:eastAsia="Times New Roman" w:hAnsi="Times New Roman" w:cs="Times New Roman"/>
      <w:b/>
      <w:bCs/>
      <w:sz w:val="24"/>
      <w:szCs w:val="24"/>
    </w:rPr>
  </w:style>
  <w:style w:type="paragraph" w:customStyle="1" w:styleId="ui-priority-secondary">
    <w:name w:val="ui-priority-secondary"/>
    <w:basedOn w:val="Normal"/>
    <w:rsid w:val="00AE4693"/>
    <w:pPr>
      <w:spacing w:before="150" w:after="150"/>
    </w:pPr>
    <w:rPr>
      <w:rFonts w:ascii="Times New Roman" w:eastAsia="Times New Roman" w:hAnsi="Times New Roman" w:cs="Times New Roman"/>
      <w:sz w:val="24"/>
      <w:szCs w:val="24"/>
    </w:rPr>
  </w:style>
  <w:style w:type="paragraph" w:customStyle="1" w:styleId="ui-state-disabled">
    <w:name w:val="ui-state-disabled"/>
    <w:basedOn w:val="Normal"/>
    <w:rsid w:val="00AE4693"/>
    <w:pPr>
      <w:spacing w:before="150" w:after="150"/>
    </w:pPr>
    <w:rPr>
      <w:rFonts w:ascii="Times New Roman" w:eastAsia="Times New Roman" w:hAnsi="Times New Roman" w:cs="Times New Roman"/>
      <w:sz w:val="24"/>
      <w:szCs w:val="24"/>
    </w:rPr>
  </w:style>
  <w:style w:type="paragraph" w:customStyle="1" w:styleId="ui-widget-shadow">
    <w:name w:val="ui-widget-shadow"/>
    <w:basedOn w:val="Normal"/>
    <w:rsid w:val="00AE4693"/>
    <w:pPr>
      <w:shd w:val="clear" w:color="auto" w:fill="AAAAAA"/>
      <w:spacing w:before="150" w:after="150"/>
      <w:ind w:left="-120"/>
    </w:pPr>
    <w:rPr>
      <w:rFonts w:ascii="Times New Roman" w:eastAsia="Times New Roman" w:hAnsi="Times New Roman" w:cs="Times New Roman"/>
      <w:sz w:val="24"/>
      <w:szCs w:val="24"/>
    </w:rPr>
  </w:style>
  <w:style w:type="paragraph" w:customStyle="1" w:styleId="ui-resizable-handle">
    <w:name w:val="ui-resizable-handle"/>
    <w:basedOn w:val="Normal"/>
    <w:rsid w:val="00AE4693"/>
    <w:pPr>
      <w:spacing w:before="150" w:after="150"/>
    </w:pPr>
    <w:rPr>
      <w:rFonts w:ascii="Times New Roman" w:eastAsia="Times New Roman" w:hAnsi="Times New Roman" w:cs="Times New Roman"/>
      <w:sz w:val="2"/>
      <w:szCs w:val="2"/>
    </w:rPr>
  </w:style>
  <w:style w:type="paragraph" w:customStyle="1" w:styleId="ui-resizable-n">
    <w:name w:val="ui-resizable-n"/>
    <w:basedOn w:val="Normal"/>
    <w:rsid w:val="00AE4693"/>
    <w:pPr>
      <w:spacing w:before="150" w:after="150"/>
    </w:pPr>
    <w:rPr>
      <w:rFonts w:ascii="Times New Roman" w:eastAsia="Times New Roman" w:hAnsi="Times New Roman" w:cs="Times New Roman"/>
      <w:sz w:val="24"/>
      <w:szCs w:val="24"/>
    </w:rPr>
  </w:style>
  <w:style w:type="paragraph" w:customStyle="1" w:styleId="ui-resizable-s">
    <w:name w:val="ui-resizable-s"/>
    <w:basedOn w:val="Normal"/>
    <w:rsid w:val="00AE4693"/>
    <w:pPr>
      <w:spacing w:before="150" w:after="150"/>
    </w:pPr>
    <w:rPr>
      <w:rFonts w:ascii="Times New Roman" w:eastAsia="Times New Roman" w:hAnsi="Times New Roman" w:cs="Times New Roman"/>
      <w:sz w:val="24"/>
      <w:szCs w:val="24"/>
    </w:rPr>
  </w:style>
  <w:style w:type="paragraph" w:customStyle="1" w:styleId="ui-resizable-e">
    <w:name w:val="ui-resizable-e"/>
    <w:basedOn w:val="Normal"/>
    <w:rsid w:val="00AE4693"/>
    <w:pPr>
      <w:spacing w:before="150" w:after="150"/>
    </w:pPr>
    <w:rPr>
      <w:rFonts w:ascii="Times New Roman" w:eastAsia="Times New Roman" w:hAnsi="Times New Roman" w:cs="Times New Roman"/>
      <w:sz w:val="24"/>
      <w:szCs w:val="24"/>
    </w:rPr>
  </w:style>
  <w:style w:type="paragraph" w:customStyle="1" w:styleId="ui-resizable-w">
    <w:name w:val="ui-resizable-w"/>
    <w:basedOn w:val="Normal"/>
    <w:rsid w:val="00AE4693"/>
    <w:pPr>
      <w:spacing w:before="150" w:after="150"/>
    </w:pPr>
    <w:rPr>
      <w:rFonts w:ascii="Times New Roman" w:eastAsia="Times New Roman" w:hAnsi="Times New Roman" w:cs="Times New Roman"/>
      <w:sz w:val="24"/>
      <w:szCs w:val="24"/>
    </w:rPr>
  </w:style>
  <w:style w:type="paragraph" w:customStyle="1" w:styleId="ui-resizable-se">
    <w:name w:val="ui-resizable-se"/>
    <w:basedOn w:val="Normal"/>
    <w:rsid w:val="00AE4693"/>
    <w:pPr>
      <w:spacing w:before="150" w:after="150"/>
    </w:pPr>
    <w:rPr>
      <w:rFonts w:ascii="Times New Roman" w:eastAsia="Times New Roman" w:hAnsi="Times New Roman" w:cs="Times New Roman"/>
      <w:sz w:val="24"/>
      <w:szCs w:val="24"/>
    </w:rPr>
  </w:style>
  <w:style w:type="paragraph" w:customStyle="1" w:styleId="ui-resizable-sw">
    <w:name w:val="ui-resizable-sw"/>
    <w:basedOn w:val="Normal"/>
    <w:rsid w:val="00AE4693"/>
    <w:pPr>
      <w:spacing w:before="150" w:after="150"/>
    </w:pPr>
    <w:rPr>
      <w:rFonts w:ascii="Times New Roman" w:eastAsia="Times New Roman" w:hAnsi="Times New Roman" w:cs="Times New Roman"/>
      <w:sz w:val="24"/>
      <w:szCs w:val="24"/>
    </w:rPr>
  </w:style>
  <w:style w:type="paragraph" w:customStyle="1" w:styleId="ui-resizable-nw">
    <w:name w:val="ui-resizable-nw"/>
    <w:basedOn w:val="Normal"/>
    <w:rsid w:val="00AE4693"/>
    <w:pPr>
      <w:spacing w:before="150" w:after="150"/>
    </w:pPr>
    <w:rPr>
      <w:rFonts w:ascii="Times New Roman" w:eastAsia="Times New Roman" w:hAnsi="Times New Roman" w:cs="Times New Roman"/>
      <w:sz w:val="24"/>
      <w:szCs w:val="24"/>
    </w:rPr>
  </w:style>
  <w:style w:type="paragraph" w:customStyle="1" w:styleId="ui-resizable-ne">
    <w:name w:val="ui-resizable-ne"/>
    <w:basedOn w:val="Normal"/>
    <w:rsid w:val="00AE4693"/>
    <w:pPr>
      <w:spacing w:before="150" w:after="150"/>
    </w:pPr>
    <w:rPr>
      <w:rFonts w:ascii="Times New Roman" w:eastAsia="Times New Roman" w:hAnsi="Times New Roman" w:cs="Times New Roman"/>
      <w:sz w:val="24"/>
      <w:szCs w:val="24"/>
    </w:rPr>
  </w:style>
  <w:style w:type="paragraph" w:customStyle="1" w:styleId="ui-dialog">
    <w:name w:val="ui-dialog"/>
    <w:basedOn w:val="Normal"/>
    <w:rsid w:val="00AE4693"/>
    <w:pPr>
      <w:spacing w:before="150" w:after="150"/>
    </w:pPr>
    <w:rPr>
      <w:rFonts w:ascii="Times New Roman" w:eastAsia="Times New Roman" w:hAnsi="Times New Roman" w:cs="Times New Roman"/>
      <w:sz w:val="24"/>
      <w:szCs w:val="24"/>
    </w:rPr>
  </w:style>
  <w:style w:type="paragraph" w:customStyle="1" w:styleId="icontxt">
    <w:name w:val="icontxt"/>
    <w:basedOn w:val="Normal"/>
    <w:rsid w:val="00AE4693"/>
    <w:pPr>
      <w:spacing w:before="150" w:after="150"/>
    </w:pPr>
    <w:rPr>
      <w:rFonts w:ascii="Times New Roman" w:eastAsia="Times New Roman" w:hAnsi="Times New Roman" w:cs="Times New Roman"/>
      <w:color w:val="757575"/>
      <w:sz w:val="15"/>
      <w:szCs w:val="15"/>
    </w:rPr>
  </w:style>
  <w:style w:type="paragraph" w:customStyle="1" w:styleId="error">
    <w:name w:val="error"/>
    <w:basedOn w:val="Normal"/>
    <w:rsid w:val="00AE4693"/>
    <w:pPr>
      <w:spacing w:before="150" w:after="150"/>
    </w:pPr>
    <w:rPr>
      <w:rFonts w:ascii="Times New Roman" w:eastAsia="Times New Roman" w:hAnsi="Times New Roman" w:cs="Times New Roman"/>
      <w:color w:val="C03600"/>
      <w:sz w:val="24"/>
      <w:szCs w:val="24"/>
    </w:rPr>
  </w:style>
  <w:style w:type="paragraph" w:customStyle="1" w:styleId="red">
    <w:name w:val="red"/>
    <w:basedOn w:val="Normal"/>
    <w:rsid w:val="00AE4693"/>
    <w:pPr>
      <w:spacing w:before="150" w:after="150"/>
    </w:pPr>
    <w:rPr>
      <w:rFonts w:ascii="Times New Roman" w:eastAsia="Times New Roman" w:hAnsi="Times New Roman" w:cs="Times New Roman"/>
      <w:color w:val="FF0000"/>
      <w:sz w:val="24"/>
      <w:szCs w:val="24"/>
    </w:rPr>
  </w:style>
  <w:style w:type="paragraph" w:customStyle="1" w:styleId="rctop">
    <w:name w:val="rctop"/>
    <w:basedOn w:val="Normal"/>
    <w:rsid w:val="00AE4693"/>
    <w:pPr>
      <w:spacing w:before="150" w:after="150"/>
    </w:pPr>
    <w:rPr>
      <w:rFonts w:ascii="Times New Roman" w:eastAsia="Times New Roman" w:hAnsi="Times New Roman" w:cs="Times New Roman"/>
      <w:sz w:val="24"/>
      <w:szCs w:val="24"/>
    </w:rPr>
  </w:style>
  <w:style w:type="paragraph" w:customStyle="1" w:styleId="rcbottom">
    <w:name w:val="rcbottom"/>
    <w:basedOn w:val="Normal"/>
    <w:rsid w:val="00AE4693"/>
    <w:pPr>
      <w:spacing w:before="150" w:after="150"/>
    </w:pPr>
    <w:rPr>
      <w:rFonts w:ascii="Times New Roman" w:eastAsia="Times New Roman" w:hAnsi="Times New Roman" w:cs="Times New Roman"/>
      <w:sz w:val="24"/>
      <w:szCs w:val="24"/>
    </w:rPr>
  </w:style>
  <w:style w:type="paragraph" w:customStyle="1" w:styleId="rccontent">
    <w:name w:val="rccontent"/>
    <w:basedOn w:val="Normal"/>
    <w:rsid w:val="00AE4693"/>
    <w:pPr>
      <w:spacing w:before="150" w:after="150"/>
      <w:ind w:left="150" w:right="150"/>
    </w:pPr>
    <w:rPr>
      <w:rFonts w:ascii="Times New Roman" w:eastAsia="Times New Roman" w:hAnsi="Times New Roman" w:cs="Times New Roman"/>
      <w:sz w:val="24"/>
      <w:szCs w:val="24"/>
    </w:rPr>
  </w:style>
  <w:style w:type="paragraph" w:customStyle="1" w:styleId="rcbtop">
    <w:name w:val="rcbtop"/>
    <w:basedOn w:val="Normal"/>
    <w:rsid w:val="00AE4693"/>
    <w:pPr>
      <w:spacing w:before="150" w:after="150"/>
    </w:pPr>
    <w:rPr>
      <w:rFonts w:ascii="Times New Roman" w:eastAsia="Times New Roman" w:hAnsi="Times New Roman" w:cs="Times New Roman"/>
      <w:sz w:val="24"/>
      <w:szCs w:val="24"/>
    </w:rPr>
  </w:style>
  <w:style w:type="paragraph" w:customStyle="1" w:styleId="rcbbottom">
    <w:name w:val="rcbbottom"/>
    <w:basedOn w:val="Normal"/>
    <w:rsid w:val="00AE4693"/>
    <w:pPr>
      <w:spacing w:before="150" w:after="150"/>
    </w:pPr>
    <w:rPr>
      <w:rFonts w:ascii="Times New Roman" w:eastAsia="Times New Roman" w:hAnsi="Times New Roman" w:cs="Times New Roman"/>
      <w:sz w:val="24"/>
      <w:szCs w:val="24"/>
    </w:rPr>
  </w:style>
  <w:style w:type="paragraph" w:customStyle="1" w:styleId="rcbleft">
    <w:name w:val="rcbleft"/>
    <w:basedOn w:val="Normal"/>
    <w:rsid w:val="00AE4693"/>
    <w:pPr>
      <w:spacing w:before="150" w:after="150"/>
    </w:pPr>
    <w:rPr>
      <w:rFonts w:ascii="Times New Roman" w:eastAsia="Times New Roman" w:hAnsi="Times New Roman" w:cs="Times New Roman"/>
      <w:sz w:val="24"/>
      <w:szCs w:val="24"/>
    </w:rPr>
  </w:style>
  <w:style w:type="paragraph" w:customStyle="1" w:styleId="rcbright">
    <w:name w:val="rcbright"/>
    <w:basedOn w:val="Normal"/>
    <w:rsid w:val="00AE4693"/>
    <w:pPr>
      <w:spacing w:before="150" w:after="150"/>
    </w:pPr>
    <w:rPr>
      <w:rFonts w:ascii="Times New Roman" w:eastAsia="Times New Roman" w:hAnsi="Times New Roman" w:cs="Times New Roman"/>
      <w:sz w:val="24"/>
      <w:szCs w:val="24"/>
    </w:rPr>
  </w:style>
  <w:style w:type="paragraph" w:customStyle="1" w:styleId="rcbbottomleft">
    <w:name w:val="rcbbottomleft"/>
    <w:basedOn w:val="Normal"/>
    <w:rsid w:val="00AE4693"/>
    <w:pPr>
      <w:spacing w:before="150" w:after="150"/>
    </w:pPr>
    <w:rPr>
      <w:rFonts w:ascii="Times New Roman" w:eastAsia="Times New Roman" w:hAnsi="Times New Roman" w:cs="Times New Roman"/>
      <w:sz w:val="24"/>
      <w:szCs w:val="24"/>
    </w:rPr>
  </w:style>
  <w:style w:type="paragraph" w:customStyle="1" w:styleId="rcbbottomright">
    <w:name w:val="rcbbottomright"/>
    <w:basedOn w:val="Normal"/>
    <w:rsid w:val="00AE4693"/>
    <w:pPr>
      <w:spacing w:before="150" w:after="150"/>
    </w:pPr>
    <w:rPr>
      <w:rFonts w:ascii="Times New Roman" w:eastAsia="Times New Roman" w:hAnsi="Times New Roman" w:cs="Times New Roman"/>
      <w:sz w:val="24"/>
      <w:szCs w:val="24"/>
    </w:rPr>
  </w:style>
  <w:style w:type="paragraph" w:customStyle="1" w:styleId="rcbbottomrightbottomonly">
    <w:name w:val="rcbbottomrightbottomonly"/>
    <w:basedOn w:val="Normal"/>
    <w:rsid w:val="00AE4693"/>
    <w:pPr>
      <w:spacing w:before="150" w:after="150"/>
    </w:pPr>
    <w:rPr>
      <w:rFonts w:ascii="Times New Roman" w:eastAsia="Times New Roman" w:hAnsi="Times New Roman" w:cs="Times New Roman"/>
      <w:sz w:val="24"/>
      <w:szCs w:val="24"/>
    </w:rPr>
  </w:style>
  <w:style w:type="paragraph" w:customStyle="1" w:styleId="rcbtopleft">
    <w:name w:val="rcbtopleft"/>
    <w:basedOn w:val="Normal"/>
    <w:rsid w:val="00AE4693"/>
    <w:pPr>
      <w:spacing w:before="150" w:after="150"/>
    </w:pPr>
    <w:rPr>
      <w:rFonts w:ascii="Times New Roman" w:eastAsia="Times New Roman" w:hAnsi="Times New Roman" w:cs="Times New Roman"/>
      <w:sz w:val="24"/>
      <w:szCs w:val="24"/>
    </w:rPr>
  </w:style>
  <w:style w:type="paragraph" w:customStyle="1" w:styleId="rcbtopright">
    <w:name w:val="rcbtopright"/>
    <w:basedOn w:val="Normal"/>
    <w:rsid w:val="00AE4693"/>
    <w:pPr>
      <w:spacing w:before="150" w:after="150"/>
    </w:pPr>
    <w:rPr>
      <w:rFonts w:ascii="Times New Roman" w:eastAsia="Times New Roman" w:hAnsi="Times New Roman" w:cs="Times New Roman"/>
      <w:sz w:val="24"/>
      <w:szCs w:val="24"/>
    </w:rPr>
  </w:style>
  <w:style w:type="paragraph" w:customStyle="1" w:styleId="warningcontainer">
    <w:name w:val="warning_container"/>
    <w:basedOn w:val="Normal"/>
    <w:rsid w:val="00AE4693"/>
    <w:pPr>
      <w:spacing w:before="150" w:after="150"/>
    </w:pPr>
    <w:rPr>
      <w:rFonts w:ascii="Times New Roman" w:eastAsia="Times New Roman" w:hAnsi="Times New Roman" w:cs="Times New Roman"/>
      <w:vanish/>
      <w:sz w:val="24"/>
      <w:szCs w:val="24"/>
    </w:rPr>
  </w:style>
  <w:style w:type="paragraph" w:customStyle="1" w:styleId="largegreenheader">
    <w:name w:val="largegreenheader"/>
    <w:basedOn w:val="Normal"/>
    <w:rsid w:val="00AE4693"/>
    <w:pPr>
      <w:spacing w:before="150" w:after="150" w:line="264" w:lineRule="atLeast"/>
    </w:pPr>
    <w:rPr>
      <w:rFonts w:ascii="Arial" w:eastAsia="Times New Roman" w:hAnsi="Arial" w:cs="Arial"/>
      <w:color w:val="346635"/>
      <w:sz w:val="44"/>
      <w:szCs w:val="44"/>
    </w:rPr>
  </w:style>
  <w:style w:type="paragraph" w:customStyle="1" w:styleId="centertext">
    <w:name w:val="centertext"/>
    <w:basedOn w:val="Normal"/>
    <w:rsid w:val="00AE4693"/>
    <w:pPr>
      <w:spacing w:before="150" w:after="150"/>
      <w:jc w:val="center"/>
    </w:pPr>
    <w:rPr>
      <w:rFonts w:ascii="Times New Roman" w:eastAsia="Times New Roman" w:hAnsi="Times New Roman" w:cs="Times New Roman"/>
      <w:sz w:val="24"/>
      <w:szCs w:val="24"/>
    </w:rPr>
  </w:style>
  <w:style w:type="paragraph" w:customStyle="1" w:styleId="videoplayer">
    <w:name w:val="videoplayer"/>
    <w:basedOn w:val="Normal"/>
    <w:rsid w:val="00AE4693"/>
    <w:pPr>
      <w:shd w:val="clear" w:color="auto" w:fill="DDDDDD"/>
      <w:spacing w:before="150" w:after="150"/>
    </w:pPr>
    <w:rPr>
      <w:rFonts w:ascii="Times New Roman" w:eastAsia="Times New Roman" w:hAnsi="Times New Roman" w:cs="Times New Roman"/>
      <w:sz w:val="24"/>
      <w:szCs w:val="24"/>
    </w:rPr>
  </w:style>
  <w:style w:type="paragraph" w:customStyle="1" w:styleId="newsearchtxt">
    <w:name w:val="newsearchtxt"/>
    <w:basedOn w:val="Normal"/>
    <w:rsid w:val="00AE4693"/>
    <w:pPr>
      <w:spacing w:before="150" w:after="150"/>
    </w:pPr>
    <w:rPr>
      <w:rFonts w:ascii="Times New Roman" w:eastAsia="Times New Roman" w:hAnsi="Times New Roman" w:cs="Times New Roman"/>
      <w:color w:val="666666"/>
      <w:sz w:val="30"/>
      <w:szCs w:val="30"/>
    </w:rPr>
  </w:style>
  <w:style w:type="paragraph" w:customStyle="1" w:styleId="fadetop">
    <w:name w:val="fadetop"/>
    <w:basedOn w:val="Normal"/>
    <w:rsid w:val="00AE4693"/>
    <w:pPr>
      <w:spacing w:before="150" w:after="150"/>
    </w:pPr>
    <w:rPr>
      <w:rFonts w:ascii="Times New Roman" w:eastAsia="Times New Roman" w:hAnsi="Times New Roman" w:cs="Times New Roman"/>
      <w:sz w:val="24"/>
      <w:szCs w:val="24"/>
    </w:rPr>
  </w:style>
  <w:style w:type="paragraph" w:customStyle="1" w:styleId="topicoutlineheader">
    <w:name w:val="topicoutlineheader"/>
    <w:basedOn w:val="Normal"/>
    <w:rsid w:val="00AE4693"/>
    <w:pPr>
      <w:spacing w:before="150" w:after="150"/>
    </w:pPr>
    <w:rPr>
      <w:rFonts w:ascii="Times New Roman" w:eastAsia="Times New Roman" w:hAnsi="Times New Roman" w:cs="Times New Roman"/>
      <w:sz w:val="24"/>
      <w:szCs w:val="24"/>
    </w:rPr>
  </w:style>
  <w:style w:type="paragraph" w:customStyle="1" w:styleId="headermid">
    <w:name w:val="headermid"/>
    <w:basedOn w:val="Normal"/>
    <w:rsid w:val="00AE4693"/>
    <w:pPr>
      <w:spacing w:before="150" w:after="150"/>
    </w:pPr>
    <w:rPr>
      <w:rFonts w:ascii="Times New Roman" w:eastAsia="Times New Roman" w:hAnsi="Times New Roman" w:cs="Times New Roman"/>
      <w:sz w:val="18"/>
      <w:szCs w:val="18"/>
    </w:rPr>
  </w:style>
  <w:style w:type="paragraph" w:customStyle="1" w:styleId="resultsarrow">
    <w:name w:val="resultsarrow"/>
    <w:basedOn w:val="Normal"/>
    <w:rsid w:val="00AE4693"/>
    <w:pPr>
      <w:spacing w:before="150" w:after="150"/>
    </w:pPr>
    <w:rPr>
      <w:rFonts w:ascii="Times New Roman" w:eastAsia="Times New Roman" w:hAnsi="Times New Roman" w:cs="Times New Roman"/>
      <w:sz w:val="24"/>
      <w:szCs w:val="24"/>
    </w:rPr>
  </w:style>
  <w:style w:type="paragraph" w:customStyle="1" w:styleId="resultsoutlinearrow">
    <w:name w:val="resultsoutlinearrow"/>
    <w:basedOn w:val="Normal"/>
    <w:rsid w:val="00AE4693"/>
    <w:pPr>
      <w:spacing w:before="150" w:after="150"/>
    </w:pPr>
    <w:rPr>
      <w:rFonts w:ascii="Times New Roman" w:eastAsia="Times New Roman" w:hAnsi="Times New Roman" w:cs="Times New Roman"/>
      <w:sz w:val="24"/>
      <w:szCs w:val="24"/>
    </w:rPr>
  </w:style>
  <w:style w:type="paragraph" w:customStyle="1" w:styleId="boldpriority">
    <w:name w:val="boldpriority"/>
    <w:basedOn w:val="Normal"/>
    <w:rsid w:val="00AE4693"/>
    <w:pPr>
      <w:spacing w:before="150" w:after="150"/>
    </w:pPr>
    <w:rPr>
      <w:rFonts w:ascii="Times New Roman" w:eastAsia="Times New Roman" w:hAnsi="Times New Roman" w:cs="Times New Roman"/>
      <w:b/>
      <w:bCs/>
      <w:sz w:val="24"/>
      <w:szCs w:val="24"/>
    </w:rPr>
  </w:style>
  <w:style w:type="paragraph" w:customStyle="1" w:styleId="sorrygreen">
    <w:name w:val="sorrygreen"/>
    <w:basedOn w:val="Normal"/>
    <w:rsid w:val="00AE4693"/>
    <w:pPr>
      <w:spacing w:before="150" w:after="150"/>
    </w:pPr>
    <w:rPr>
      <w:rFonts w:ascii="Times New Roman" w:eastAsia="Times New Roman" w:hAnsi="Times New Roman" w:cs="Times New Roman"/>
      <w:b/>
      <w:bCs/>
      <w:color w:val="49794B"/>
      <w:sz w:val="24"/>
      <w:szCs w:val="24"/>
    </w:rPr>
  </w:style>
  <w:style w:type="paragraph" w:customStyle="1" w:styleId="sorryblue">
    <w:name w:val="sorryblue"/>
    <w:basedOn w:val="Normal"/>
    <w:rsid w:val="00AE4693"/>
    <w:pPr>
      <w:spacing w:before="150" w:after="150"/>
    </w:pPr>
    <w:rPr>
      <w:rFonts w:ascii="Times New Roman" w:eastAsia="Times New Roman" w:hAnsi="Times New Roman" w:cs="Times New Roman"/>
      <w:b/>
      <w:bCs/>
      <w:color w:val="276F9F"/>
      <w:sz w:val="20"/>
      <w:szCs w:val="20"/>
    </w:rPr>
  </w:style>
  <w:style w:type="paragraph" w:customStyle="1" w:styleId="sorrypara">
    <w:name w:val="sorrypara"/>
    <w:basedOn w:val="Normal"/>
    <w:rsid w:val="00AE4693"/>
    <w:pPr>
      <w:spacing w:before="150" w:after="150"/>
    </w:pPr>
    <w:rPr>
      <w:rFonts w:ascii="Times New Roman" w:eastAsia="Times New Roman" w:hAnsi="Times New Roman" w:cs="Times New Roman"/>
      <w:b/>
      <w:bCs/>
      <w:sz w:val="20"/>
      <w:szCs w:val="20"/>
    </w:rPr>
  </w:style>
  <w:style w:type="paragraph" w:customStyle="1" w:styleId="clear">
    <w:name w:val="clear"/>
    <w:basedOn w:val="Normal"/>
    <w:rsid w:val="00AE4693"/>
    <w:pPr>
      <w:spacing w:before="150" w:after="150"/>
    </w:pPr>
    <w:rPr>
      <w:rFonts w:ascii="Times New Roman" w:eastAsia="Times New Roman" w:hAnsi="Times New Roman" w:cs="Times New Roman"/>
      <w:sz w:val="24"/>
      <w:szCs w:val="24"/>
    </w:rPr>
  </w:style>
  <w:style w:type="paragraph" w:customStyle="1" w:styleId="ttl">
    <w:name w:val="ttl"/>
    <w:basedOn w:val="Normal"/>
    <w:rsid w:val="00AE4693"/>
    <w:pPr>
      <w:spacing w:before="150" w:after="150"/>
    </w:pPr>
    <w:rPr>
      <w:rFonts w:ascii="Times New Roman" w:eastAsia="Times New Roman" w:hAnsi="Times New Roman" w:cs="Times New Roman"/>
      <w:b/>
      <w:bCs/>
      <w:sz w:val="23"/>
      <w:szCs w:val="23"/>
    </w:rPr>
  </w:style>
  <w:style w:type="paragraph" w:customStyle="1" w:styleId="figure">
    <w:name w:val="figure"/>
    <w:basedOn w:val="Normal"/>
    <w:rsid w:val="00AE4693"/>
    <w:pPr>
      <w:shd w:val="clear" w:color="auto" w:fill="FFFFFF"/>
      <w:spacing w:before="150" w:after="150"/>
      <w:ind w:left="288" w:right="288"/>
    </w:pPr>
    <w:rPr>
      <w:rFonts w:ascii="Verdana" w:eastAsia="Times New Roman" w:hAnsi="Verdana" w:cs="Times New Roman"/>
      <w:sz w:val="24"/>
      <w:szCs w:val="24"/>
    </w:rPr>
  </w:style>
  <w:style w:type="paragraph" w:customStyle="1" w:styleId="cntnt">
    <w:name w:val="cntnt"/>
    <w:basedOn w:val="Normal"/>
    <w:rsid w:val="00AE4693"/>
    <w:pPr>
      <w:pBdr>
        <w:top w:val="single" w:sz="36" w:space="0" w:color="009966"/>
        <w:bottom w:val="single" w:sz="12" w:space="0" w:color="009966"/>
      </w:pBdr>
      <w:spacing w:before="150" w:after="150"/>
      <w:jc w:val="center"/>
    </w:pPr>
    <w:rPr>
      <w:rFonts w:ascii="Times New Roman" w:eastAsia="Times New Roman" w:hAnsi="Times New Roman" w:cs="Times New Roman"/>
      <w:sz w:val="24"/>
      <w:szCs w:val="24"/>
    </w:rPr>
  </w:style>
  <w:style w:type="paragraph" w:customStyle="1" w:styleId="lgnd">
    <w:name w:val="lgnd"/>
    <w:basedOn w:val="Normal"/>
    <w:rsid w:val="00AE4693"/>
    <w:pPr>
      <w:spacing w:before="150" w:after="150"/>
    </w:pPr>
    <w:rPr>
      <w:rFonts w:ascii="Times New Roman" w:eastAsia="Times New Roman" w:hAnsi="Times New Roman" w:cs="Times New Roman"/>
      <w:sz w:val="20"/>
      <w:szCs w:val="20"/>
    </w:rPr>
  </w:style>
  <w:style w:type="paragraph" w:customStyle="1" w:styleId="reference">
    <w:name w:val="reference"/>
    <w:basedOn w:val="Normal"/>
    <w:rsid w:val="00AE4693"/>
    <w:pPr>
      <w:spacing w:before="150" w:after="150"/>
    </w:pPr>
    <w:rPr>
      <w:rFonts w:ascii="Times New Roman" w:eastAsia="Times New Roman" w:hAnsi="Times New Roman" w:cs="Times New Roman"/>
      <w:i/>
      <w:iCs/>
      <w:sz w:val="20"/>
      <w:szCs w:val="20"/>
    </w:rPr>
  </w:style>
  <w:style w:type="paragraph" w:customStyle="1" w:styleId="footnotes">
    <w:name w:val="footnotes"/>
    <w:basedOn w:val="Normal"/>
    <w:rsid w:val="00AE4693"/>
    <w:pPr>
      <w:spacing w:before="150" w:after="150"/>
    </w:pPr>
    <w:rPr>
      <w:rFonts w:ascii="Times New Roman" w:eastAsia="Times New Roman" w:hAnsi="Times New Roman" w:cs="Times New Roman"/>
      <w:sz w:val="20"/>
      <w:szCs w:val="20"/>
    </w:rPr>
  </w:style>
  <w:style w:type="paragraph" w:customStyle="1" w:styleId="bullet">
    <w:name w:val="bullet"/>
    <w:basedOn w:val="Normal"/>
    <w:rsid w:val="00AE4693"/>
    <w:pPr>
      <w:spacing w:before="150" w:after="150"/>
    </w:pPr>
    <w:rPr>
      <w:rFonts w:ascii="Times New Roman" w:eastAsia="Times New Roman" w:hAnsi="Times New Roman" w:cs="Times New Roman"/>
      <w:sz w:val="24"/>
      <w:szCs w:val="24"/>
    </w:rPr>
  </w:style>
  <w:style w:type="paragraph" w:customStyle="1" w:styleId="lozenge">
    <w:name w:val="lozenge"/>
    <w:basedOn w:val="Normal"/>
    <w:rsid w:val="00AE4693"/>
    <w:pPr>
      <w:spacing w:before="150" w:after="150"/>
      <w:ind w:left="-48"/>
    </w:pPr>
    <w:rPr>
      <w:rFonts w:ascii="Times New Roman" w:eastAsia="Times New Roman" w:hAnsi="Times New Roman" w:cs="Times New Roman"/>
      <w:sz w:val="24"/>
      <w:szCs w:val="24"/>
    </w:rPr>
  </w:style>
  <w:style w:type="paragraph" w:customStyle="1" w:styleId="doublebullet">
    <w:name w:val="double_bullet"/>
    <w:basedOn w:val="Normal"/>
    <w:rsid w:val="00AE4693"/>
    <w:pPr>
      <w:spacing w:before="150" w:after="150"/>
    </w:pPr>
    <w:rPr>
      <w:rFonts w:ascii="Times New Roman" w:eastAsia="Times New Roman" w:hAnsi="Times New Roman" w:cs="Times New Roman"/>
      <w:sz w:val="24"/>
      <w:szCs w:val="24"/>
    </w:rPr>
  </w:style>
  <w:style w:type="paragraph" w:customStyle="1" w:styleId="doublelozenge">
    <w:name w:val="double_lozenge"/>
    <w:basedOn w:val="Normal"/>
    <w:rsid w:val="00AE4693"/>
    <w:pPr>
      <w:spacing w:before="150" w:after="150"/>
      <w:ind w:left="-96"/>
    </w:pPr>
    <w:rPr>
      <w:rFonts w:ascii="Times New Roman" w:eastAsia="Times New Roman" w:hAnsi="Times New Roman" w:cs="Times New Roman"/>
      <w:sz w:val="24"/>
      <w:szCs w:val="24"/>
    </w:rPr>
  </w:style>
  <w:style w:type="paragraph" w:customStyle="1" w:styleId="small">
    <w:name w:val="small"/>
    <w:basedOn w:val="Normal"/>
    <w:rsid w:val="00AE4693"/>
    <w:pPr>
      <w:spacing w:before="150" w:after="150"/>
    </w:pPr>
    <w:rPr>
      <w:rFonts w:ascii="Times New Roman" w:eastAsia="Times New Roman" w:hAnsi="Times New Roman" w:cs="Times New Roman"/>
      <w:sz w:val="20"/>
      <w:szCs w:val="20"/>
    </w:rPr>
  </w:style>
  <w:style w:type="paragraph" w:customStyle="1" w:styleId="green">
    <w:name w:val="green"/>
    <w:basedOn w:val="Normal"/>
    <w:rsid w:val="00AE4693"/>
    <w:pPr>
      <w:spacing w:before="150" w:after="150"/>
    </w:pPr>
    <w:rPr>
      <w:rFonts w:ascii="Times New Roman" w:eastAsia="Times New Roman" w:hAnsi="Times New Roman" w:cs="Times New Roman"/>
      <w:color w:val="019E30"/>
      <w:sz w:val="24"/>
      <w:szCs w:val="24"/>
    </w:rPr>
  </w:style>
  <w:style w:type="paragraph" w:customStyle="1" w:styleId="blue">
    <w:name w:val="blue"/>
    <w:basedOn w:val="Normal"/>
    <w:rsid w:val="00AE4693"/>
    <w:pPr>
      <w:spacing w:before="150" w:after="150"/>
    </w:pPr>
    <w:rPr>
      <w:rFonts w:ascii="Times New Roman" w:eastAsia="Times New Roman" w:hAnsi="Times New Roman" w:cs="Times New Roman"/>
      <w:color w:val="0000FF"/>
      <w:sz w:val="24"/>
      <w:szCs w:val="24"/>
    </w:rPr>
  </w:style>
  <w:style w:type="paragraph" w:customStyle="1" w:styleId="findinpagedialog">
    <w:name w:val="findinpagedialog"/>
    <w:basedOn w:val="Normal"/>
    <w:rsid w:val="00AE4693"/>
    <w:pPr>
      <w:spacing w:before="150" w:after="150"/>
    </w:pPr>
    <w:rPr>
      <w:rFonts w:ascii="Times New Roman" w:eastAsia="Times New Roman" w:hAnsi="Times New Roman" w:cs="Times New Roman"/>
      <w:color w:val="757575"/>
      <w:sz w:val="16"/>
      <w:szCs w:val="16"/>
    </w:rPr>
  </w:style>
  <w:style w:type="paragraph" w:customStyle="1" w:styleId="moreinfoprices">
    <w:name w:val="moreinfoprices"/>
    <w:basedOn w:val="Normal"/>
    <w:rsid w:val="00AE4693"/>
    <w:pPr>
      <w:spacing w:before="150" w:after="150"/>
    </w:pPr>
    <w:rPr>
      <w:rFonts w:ascii="Times New Roman" w:eastAsia="Times New Roman" w:hAnsi="Times New Roman" w:cs="Times New Roman"/>
      <w:sz w:val="24"/>
      <w:szCs w:val="24"/>
    </w:rPr>
  </w:style>
  <w:style w:type="paragraph" w:customStyle="1" w:styleId="subscriptionprice">
    <w:name w:val="subscriptionprice"/>
    <w:basedOn w:val="Normal"/>
    <w:rsid w:val="00AE4693"/>
    <w:pPr>
      <w:spacing w:before="150" w:after="150"/>
    </w:pPr>
    <w:rPr>
      <w:rFonts w:ascii="Times New Roman" w:eastAsia="Times New Roman" w:hAnsi="Times New Roman" w:cs="Times New Roman"/>
      <w:sz w:val="24"/>
      <w:szCs w:val="24"/>
    </w:rPr>
  </w:style>
  <w:style w:type="paragraph" w:customStyle="1" w:styleId="stproofstatus">
    <w:name w:val="stproofstatus"/>
    <w:basedOn w:val="Normal"/>
    <w:rsid w:val="00AE4693"/>
    <w:pPr>
      <w:spacing w:before="150" w:after="150"/>
    </w:pPr>
    <w:rPr>
      <w:rFonts w:ascii="Times New Roman" w:eastAsia="Times New Roman" w:hAnsi="Times New Roman" w:cs="Times New Roman"/>
      <w:sz w:val="24"/>
      <w:szCs w:val="24"/>
    </w:rPr>
  </w:style>
  <w:style w:type="paragraph" w:customStyle="1" w:styleId="ui-dialog-titlebar">
    <w:name w:val="ui-dialog-titlebar"/>
    <w:basedOn w:val="Normal"/>
    <w:rsid w:val="00AE4693"/>
    <w:pPr>
      <w:spacing w:before="150" w:after="150"/>
    </w:pPr>
    <w:rPr>
      <w:rFonts w:ascii="Times New Roman" w:eastAsia="Times New Roman" w:hAnsi="Times New Roman" w:cs="Times New Roman"/>
      <w:sz w:val="24"/>
      <w:szCs w:val="24"/>
    </w:rPr>
  </w:style>
  <w:style w:type="paragraph" w:customStyle="1" w:styleId="ui-dialog-title">
    <w:name w:val="ui-dialog-title"/>
    <w:basedOn w:val="Normal"/>
    <w:rsid w:val="00AE4693"/>
    <w:pPr>
      <w:spacing w:before="150" w:after="150"/>
    </w:pPr>
    <w:rPr>
      <w:rFonts w:ascii="Times New Roman" w:eastAsia="Times New Roman" w:hAnsi="Times New Roman" w:cs="Times New Roman"/>
      <w:sz w:val="24"/>
      <w:szCs w:val="24"/>
    </w:rPr>
  </w:style>
  <w:style w:type="paragraph" w:customStyle="1" w:styleId="ui-dialog-titlebar-close">
    <w:name w:val="ui-dialog-titlebar-close"/>
    <w:basedOn w:val="Normal"/>
    <w:rsid w:val="00AE4693"/>
    <w:pPr>
      <w:spacing w:before="150" w:after="150"/>
    </w:pPr>
    <w:rPr>
      <w:rFonts w:ascii="Times New Roman" w:eastAsia="Times New Roman" w:hAnsi="Times New Roman" w:cs="Times New Roman"/>
      <w:sz w:val="24"/>
      <w:szCs w:val="24"/>
    </w:rPr>
  </w:style>
  <w:style w:type="paragraph" w:customStyle="1" w:styleId="ui-dialog-content">
    <w:name w:val="ui-dialog-content"/>
    <w:basedOn w:val="Normal"/>
    <w:rsid w:val="00AE4693"/>
    <w:pPr>
      <w:spacing w:before="150" w:after="150"/>
    </w:pPr>
    <w:rPr>
      <w:rFonts w:ascii="Times New Roman" w:eastAsia="Times New Roman" w:hAnsi="Times New Roman" w:cs="Times New Roman"/>
      <w:sz w:val="24"/>
      <w:szCs w:val="24"/>
    </w:rPr>
  </w:style>
  <w:style w:type="paragraph" w:customStyle="1" w:styleId="ui-dialog-buttonpane">
    <w:name w:val="ui-dialog-buttonpane"/>
    <w:basedOn w:val="Normal"/>
    <w:rsid w:val="00AE4693"/>
    <w:pPr>
      <w:spacing w:before="150" w:after="150"/>
    </w:pPr>
    <w:rPr>
      <w:rFonts w:ascii="Times New Roman" w:eastAsia="Times New Roman" w:hAnsi="Times New Roman" w:cs="Times New Roman"/>
      <w:sz w:val="24"/>
      <w:szCs w:val="24"/>
    </w:rPr>
  </w:style>
  <w:style w:type="paragraph" w:customStyle="1" w:styleId="cmetxt">
    <w:name w:val="cmetxt"/>
    <w:basedOn w:val="Normal"/>
    <w:rsid w:val="00AE4693"/>
    <w:pPr>
      <w:spacing w:before="150" w:after="150"/>
    </w:pPr>
    <w:rPr>
      <w:rFonts w:ascii="Times New Roman" w:eastAsia="Times New Roman" w:hAnsi="Times New Roman" w:cs="Times New Roman"/>
      <w:sz w:val="24"/>
      <w:szCs w:val="24"/>
    </w:rPr>
  </w:style>
  <w:style w:type="paragraph" w:customStyle="1" w:styleId="pipespace">
    <w:name w:val="pipespace"/>
    <w:basedOn w:val="Normal"/>
    <w:rsid w:val="00AE4693"/>
    <w:pPr>
      <w:spacing w:before="150" w:after="150"/>
    </w:pPr>
    <w:rPr>
      <w:rFonts w:ascii="Times New Roman" w:eastAsia="Times New Roman" w:hAnsi="Times New Roman" w:cs="Times New Roman"/>
      <w:sz w:val="24"/>
      <w:szCs w:val="24"/>
    </w:rPr>
  </w:style>
  <w:style w:type="paragraph" w:customStyle="1" w:styleId="emphasis0">
    <w:name w:val="emphasis"/>
    <w:basedOn w:val="Normal"/>
    <w:rsid w:val="00AE4693"/>
    <w:pPr>
      <w:spacing w:before="150" w:after="150"/>
    </w:pPr>
    <w:rPr>
      <w:rFonts w:ascii="Times New Roman" w:eastAsia="Times New Roman" w:hAnsi="Times New Roman" w:cs="Times New Roman"/>
      <w:sz w:val="24"/>
      <w:szCs w:val="24"/>
    </w:rPr>
  </w:style>
  <w:style w:type="paragraph" w:customStyle="1" w:styleId="textlink">
    <w:name w:val="textlink"/>
    <w:basedOn w:val="Normal"/>
    <w:rsid w:val="00AE4693"/>
    <w:pPr>
      <w:spacing w:before="150" w:after="150"/>
    </w:pPr>
    <w:rPr>
      <w:rFonts w:ascii="Times New Roman" w:eastAsia="Times New Roman" w:hAnsi="Times New Roman" w:cs="Times New Roman"/>
      <w:sz w:val="24"/>
      <w:szCs w:val="24"/>
    </w:rPr>
  </w:style>
  <w:style w:type="paragraph" w:customStyle="1" w:styleId="gobtn">
    <w:name w:val="gobtn"/>
    <w:basedOn w:val="Normal"/>
    <w:rsid w:val="00AE4693"/>
    <w:pPr>
      <w:spacing w:before="150" w:after="150"/>
    </w:pPr>
    <w:rPr>
      <w:rFonts w:ascii="Times New Roman" w:eastAsia="Times New Roman" w:hAnsi="Times New Roman" w:cs="Times New Roman"/>
      <w:sz w:val="24"/>
      <w:szCs w:val="24"/>
    </w:rPr>
  </w:style>
  <w:style w:type="paragraph" w:customStyle="1" w:styleId="subscribenowloginnow">
    <w:name w:val="subscribenow_log_in_now"/>
    <w:basedOn w:val="Normal"/>
    <w:rsid w:val="00AE4693"/>
    <w:pPr>
      <w:spacing w:before="150" w:after="150"/>
    </w:pPr>
    <w:rPr>
      <w:rFonts w:ascii="Times New Roman" w:eastAsia="Times New Roman" w:hAnsi="Times New Roman" w:cs="Times New Roman"/>
      <w:sz w:val="24"/>
      <w:szCs w:val="24"/>
    </w:rPr>
  </w:style>
  <w:style w:type="paragraph" w:customStyle="1" w:styleId="headinganchor">
    <w:name w:val="headinganchor"/>
    <w:basedOn w:val="Normal"/>
    <w:rsid w:val="00AE4693"/>
    <w:pPr>
      <w:spacing w:before="150" w:after="150"/>
    </w:pPr>
    <w:rPr>
      <w:rFonts w:ascii="Times New Roman" w:eastAsia="Times New Roman" w:hAnsi="Times New Roman" w:cs="Times New Roman"/>
      <w:sz w:val="24"/>
      <w:szCs w:val="24"/>
    </w:rPr>
  </w:style>
  <w:style w:type="paragraph" w:customStyle="1" w:styleId="h1">
    <w:name w:val="h1"/>
    <w:basedOn w:val="Normal"/>
    <w:rsid w:val="00AE4693"/>
    <w:pPr>
      <w:spacing w:before="150" w:after="150"/>
    </w:pPr>
    <w:rPr>
      <w:rFonts w:ascii="Times New Roman" w:eastAsia="Times New Roman" w:hAnsi="Times New Roman" w:cs="Times New Roman"/>
      <w:sz w:val="24"/>
      <w:szCs w:val="24"/>
    </w:rPr>
  </w:style>
  <w:style w:type="paragraph" w:customStyle="1" w:styleId="h2">
    <w:name w:val="h2"/>
    <w:basedOn w:val="Normal"/>
    <w:rsid w:val="00AE4693"/>
    <w:pPr>
      <w:spacing w:before="150" w:after="150"/>
    </w:pPr>
    <w:rPr>
      <w:rFonts w:ascii="Times New Roman" w:eastAsia="Times New Roman" w:hAnsi="Times New Roman" w:cs="Times New Roman"/>
      <w:sz w:val="24"/>
      <w:szCs w:val="24"/>
    </w:rPr>
  </w:style>
  <w:style w:type="paragraph" w:customStyle="1" w:styleId="h3">
    <w:name w:val="h3"/>
    <w:basedOn w:val="Normal"/>
    <w:rsid w:val="00AE4693"/>
    <w:pPr>
      <w:spacing w:before="150" w:after="150"/>
    </w:pPr>
    <w:rPr>
      <w:rFonts w:ascii="Times New Roman" w:eastAsia="Times New Roman" w:hAnsi="Times New Roman" w:cs="Times New Roman"/>
      <w:sz w:val="24"/>
      <w:szCs w:val="24"/>
    </w:rPr>
  </w:style>
  <w:style w:type="paragraph" w:customStyle="1" w:styleId="h4">
    <w:name w:val="h4"/>
    <w:basedOn w:val="Normal"/>
    <w:rsid w:val="00AE4693"/>
    <w:pPr>
      <w:spacing w:before="150" w:after="150"/>
    </w:pPr>
    <w:rPr>
      <w:rFonts w:ascii="Times New Roman" w:eastAsia="Times New Roman" w:hAnsi="Times New Roman" w:cs="Times New Roman"/>
      <w:sz w:val="24"/>
      <w:szCs w:val="24"/>
    </w:rPr>
  </w:style>
  <w:style w:type="paragraph" w:customStyle="1" w:styleId="h5">
    <w:name w:val="h5"/>
    <w:basedOn w:val="Normal"/>
    <w:rsid w:val="00AE4693"/>
    <w:pPr>
      <w:spacing w:before="150" w:after="150"/>
    </w:pPr>
    <w:rPr>
      <w:rFonts w:ascii="Times New Roman" w:eastAsia="Times New Roman" w:hAnsi="Times New Roman" w:cs="Times New Roman"/>
      <w:sz w:val="24"/>
      <w:szCs w:val="24"/>
    </w:rPr>
  </w:style>
  <w:style w:type="paragraph" w:customStyle="1" w:styleId="highlighted">
    <w:name w:val="highlighted"/>
    <w:basedOn w:val="Normal"/>
    <w:rsid w:val="00AE4693"/>
    <w:pPr>
      <w:spacing w:before="150" w:after="150"/>
    </w:pPr>
    <w:rPr>
      <w:rFonts w:ascii="Times New Roman" w:eastAsia="Times New Roman" w:hAnsi="Times New Roman" w:cs="Times New Roman"/>
      <w:sz w:val="24"/>
      <w:szCs w:val="24"/>
    </w:rPr>
  </w:style>
  <w:style w:type="paragraph" w:customStyle="1" w:styleId="highlightedcurrent">
    <w:name w:val="highlightedcurrent"/>
    <w:basedOn w:val="Normal"/>
    <w:rsid w:val="00AE4693"/>
    <w:pPr>
      <w:spacing w:before="150" w:after="150"/>
    </w:pPr>
    <w:rPr>
      <w:rFonts w:ascii="Times New Roman" w:eastAsia="Times New Roman" w:hAnsi="Times New Roman" w:cs="Times New Roman"/>
      <w:sz w:val="24"/>
      <w:szCs w:val="24"/>
    </w:rPr>
  </w:style>
  <w:style w:type="paragraph" w:customStyle="1" w:styleId="bold">
    <w:name w:val="bold"/>
    <w:basedOn w:val="Normal"/>
    <w:rsid w:val="00AE4693"/>
    <w:pPr>
      <w:spacing w:before="150" w:after="150"/>
    </w:pPr>
    <w:rPr>
      <w:rFonts w:ascii="Times New Roman" w:eastAsia="Times New Roman" w:hAnsi="Times New Roman" w:cs="Times New Roman"/>
      <w:sz w:val="24"/>
      <w:szCs w:val="24"/>
    </w:rPr>
  </w:style>
  <w:style w:type="paragraph" w:customStyle="1" w:styleId="italic">
    <w:name w:val="italic"/>
    <w:basedOn w:val="Normal"/>
    <w:rsid w:val="00AE4693"/>
    <w:pPr>
      <w:spacing w:before="150" w:after="150"/>
    </w:pPr>
    <w:rPr>
      <w:rFonts w:ascii="Times New Roman" w:eastAsia="Times New Roman" w:hAnsi="Times New Roman" w:cs="Times New Roman"/>
      <w:sz w:val="24"/>
      <w:szCs w:val="24"/>
    </w:rPr>
  </w:style>
  <w:style w:type="paragraph" w:customStyle="1" w:styleId="underline">
    <w:name w:val="underline"/>
    <w:basedOn w:val="Normal"/>
    <w:rsid w:val="00AE4693"/>
    <w:pPr>
      <w:spacing w:before="150" w:after="150"/>
    </w:pPr>
    <w:rPr>
      <w:rFonts w:ascii="Times New Roman" w:eastAsia="Times New Roman" w:hAnsi="Times New Roman" w:cs="Times New Roman"/>
      <w:sz w:val="24"/>
      <w:szCs w:val="24"/>
    </w:rPr>
  </w:style>
  <w:style w:type="paragraph" w:customStyle="1" w:styleId="subscript">
    <w:name w:val="subscript"/>
    <w:basedOn w:val="Normal"/>
    <w:rsid w:val="00AE4693"/>
    <w:pPr>
      <w:spacing w:before="150" w:after="150"/>
    </w:pPr>
    <w:rPr>
      <w:rFonts w:ascii="Times New Roman" w:eastAsia="Times New Roman" w:hAnsi="Times New Roman" w:cs="Times New Roman"/>
      <w:sz w:val="24"/>
      <w:szCs w:val="24"/>
    </w:rPr>
  </w:style>
  <w:style w:type="paragraph" w:customStyle="1" w:styleId="superscript">
    <w:name w:val="superscript"/>
    <w:basedOn w:val="Normal"/>
    <w:rsid w:val="00AE4693"/>
    <w:pPr>
      <w:spacing w:before="150" w:after="150"/>
    </w:pPr>
    <w:rPr>
      <w:rFonts w:ascii="Times New Roman" w:eastAsia="Times New Roman" w:hAnsi="Times New Roman" w:cs="Times New Roman"/>
      <w:sz w:val="24"/>
      <w:szCs w:val="24"/>
    </w:rPr>
  </w:style>
  <w:style w:type="paragraph" w:customStyle="1" w:styleId="grade">
    <w:name w:val="grade"/>
    <w:basedOn w:val="Normal"/>
    <w:rsid w:val="00AE4693"/>
    <w:pPr>
      <w:spacing w:before="150" w:after="150"/>
    </w:pPr>
    <w:rPr>
      <w:rFonts w:ascii="Times New Roman" w:eastAsia="Times New Roman" w:hAnsi="Times New Roman" w:cs="Times New Roman"/>
      <w:sz w:val="24"/>
      <w:szCs w:val="24"/>
    </w:rPr>
  </w:style>
  <w:style w:type="paragraph" w:customStyle="1" w:styleId="contributor">
    <w:name w:val="contributor"/>
    <w:basedOn w:val="Normal"/>
    <w:rsid w:val="00AE4693"/>
    <w:pPr>
      <w:spacing w:before="150" w:after="150"/>
    </w:pPr>
    <w:rPr>
      <w:rFonts w:ascii="Times New Roman" w:eastAsia="Times New Roman" w:hAnsi="Times New Roman" w:cs="Times New Roman"/>
      <w:sz w:val="24"/>
      <w:szCs w:val="24"/>
    </w:rPr>
  </w:style>
  <w:style w:type="paragraph" w:customStyle="1" w:styleId="contributortype">
    <w:name w:val="contributortype"/>
    <w:basedOn w:val="Normal"/>
    <w:rsid w:val="00AE4693"/>
    <w:pPr>
      <w:spacing w:before="150" w:after="150"/>
    </w:pPr>
    <w:rPr>
      <w:rFonts w:ascii="Times New Roman" w:eastAsia="Times New Roman" w:hAnsi="Times New Roman" w:cs="Times New Roman"/>
      <w:sz w:val="24"/>
      <w:szCs w:val="24"/>
    </w:rPr>
  </w:style>
  <w:style w:type="paragraph" w:customStyle="1" w:styleId="indent1">
    <w:name w:val="indent1"/>
    <w:basedOn w:val="Normal"/>
    <w:rsid w:val="00AE4693"/>
    <w:pPr>
      <w:spacing w:before="150" w:after="150"/>
    </w:pPr>
    <w:rPr>
      <w:rFonts w:ascii="Times New Roman" w:eastAsia="Times New Roman" w:hAnsi="Times New Roman" w:cs="Times New Roman"/>
      <w:sz w:val="24"/>
      <w:szCs w:val="24"/>
    </w:rPr>
  </w:style>
  <w:style w:type="paragraph" w:customStyle="1" w:styleId="drugh1">
    <w:name w:val="drugh1"/>
    <w:basedOn w:val="Normal"/>
    <w:rsid w:val="00AE4693"/>
    <w:pPr>
      <w:spacing w:before="150" w:after="150"/>
    </w:pPr>
    <w:rPr>
      <w:rFonts w:ascii="Times New Roman" w:eastAsia="Times New Roman" w:hAnsi="Times New Roman" w:cs="Times New Roman"/>
      <w:sz w:val="24"/>
      <w:szCs w:val="24"/>
    </w:rPr>
  </w:style>
  <w:style w:type="paragraph" w:customStyle="1" w:styleId="drugh1div">
    <w:name w:val="drugh1div"/>
    <w:basedOn w:val="Normal"/>
    <w:rsid w:val="00AE4693"/>
    <w:pPr>
      <w:spacing w:before="150" w:after="150"/>
    </w:pPr>
    <w:rPr>
      <w:rFonts w:ascii="Times New Roman" w:eastAsia="Times New Roman" w:hAnsi="Times New Roman" w:cs="Times New Roman"/>
      <w:sz w:val="24"/>
      <w:szCs w:val="24"/>
    </w:rPr>
  </w:style>
  <w:style w:type="paragraph" w:customStyle="1" w:styleId="leafletstatement">
    <w:name w:val="leaflet_statement"/>
    <w:basedOn w:val="Normal"/>
    <w:rsid w:val="00AE4693"/>
    <w:pPr>
      <w:spacing w:before="150" w:after="150"/>
    </w:pPr>
    <w:rPr>
      <w:rFonts w:ascii="Times New Roman" w:eastAsia="Times New Roman" w:hAnsi="Times New Roman" w:cs="Times New Roman"/>
      <w:sz w:val="24"/>
      <w:szCs w:val="24"/>
    </w:rPr>
  </w:style>
  <w:style w:type="paragraph" w:customStyle="1" w:styleId="statemententity">
    <w:name w:val="statement_entity"/>
    <w:basedOn w:val="Normal"/>
    <w:rsid w:val="00AE4693"/>
    <w:pPr>
      <w:spacing w:before="150" w:after="150"/>
    </w:pPr>
    <w:rPr>
      <w:rFonts w:ascii="Times New Roman" w:eastAsia="Times New Roman" w:hAnsi="Times New Roman" w:cs="Times New Roman"/>
      <w:sz w:val="24"/>
      <w:szCs w:val="24"/>
    </w:rPr>
  </w:style>
  <w:style w:type="paragraph" w:customStyle="1" w:styleId="copy">
    <w:name w:val="copy"/>
    <w:basedOn w:val="Normal"/>
    <w:rsid w:val="00AE4693"/>
    <w:pPr>
      <w:spacing w:before="150" w:after="150"/>
    </w:pPr>
    <w:rPr>
      <w:rFonts w:ascii="Times New Roman" w:eastAsia="Times New Roman" w:hAnsi="Times New Roman" w:cs="Times New Roman"/>
      <w:sz w:val="24"/>
      <w:szCs w:val="24"/>
    </w:rPr>
  </w:style>
  <w:style w:type="paragraph" w:customStyle="1" w:styleId="header">
    <w:name w:val="header"/>
    <w:basedOn w:val="Normal"/>
    <w:rsid w:val="00AE4693"/>
    <w:pPr>
      <w:spacing w:before="150" w:after="150"/>
    </w:pPr>
    <w:rPr>
      <w:rFonts w:ascii="Times New Roman" w:eastAsia="Times New Roman" w:hAnsi="Times New Roman" w:cs="Times New Roman"/>
      <w:sz w:val="24"/>
      <w:szCs w:val="24"/>
    </w:rPr>
  </w:style>
  <w:style w:type="paragraph" w:customStyle="1" w:styleId="title">
    <w:name w:val="title"/>
    <w:basedOn w:val="Normal"/>
    <w:rsid w:val="00AE4693"/>
    <w:pPr>
      <w:spacing w:before="150" w:after="150"/>
    </w:pPr>
    <w:rPr>
      <w:rFonts w:ascii="Times New Roman" w:eastAsia="Times New Roman" w:hAnsi="Times New Roman" w:cs="Times New Roman"/>
      <w:sz w:val="24"/>
      <w:szCs w:val="24"/>
    </w:rPr>
  </w:style>
  <w:style w:type="paragraph" w:customStyle="1" w:styleId="devinforow">
    <w:name w:val="devinforow"/>
    <w:basedOn w:val="Normal"/>
    <w:rsid w:val="00AE4693"/>
    <w:pPr>
      <w:spacing w:before="150" w:after="150"/>
    </w:pPr>
    <w:rPr>
      <w:rFonts w:ascii="Times New Roman" w:eastAsia="Times New Roman" w:hAnsi="Times New Roman" w:cs="Times New Roman"/>
      <w:sz w:val="24"/>
      <w:szCs w:val="24"/>
    </w:rPr>
  </w:style>
  <w:style w:type="paragraph" w:customStyle="1" w:styleId="contributorname">
    <w:name w:val="contributorname"/>
    <w:basedOn w:val="Normal"/>
    <w:rsid w:val="00AE4693"/>
    <w:pPr>
      <w:spacing w:before="150" w:after="150"/>
    </w:pPr>
    <w:rPr>
      <w:rFonts w:ascii="Times New Roman" w:eastAsia="Times New Roman" w:hAnsi="Times New Roman" w:cs="Times New Roman"/>
      <w:sz w:val="24"/>
      <w:szCs w:val="24"/>
    </w:rPr>
  </w:style>
  <w:style w:type="paragraph" w:customStyle="1" w:styleId="contributorcredential">
    <w:name w:val="contributorcredential"/>
    <w:basedOn w:val="Normal"/>
    <w:rsid w:val="00AE4693"/>
    <w:pPr>
      <w:spacing w:before="150" w:after="150"/>
    </w:pPr>
    <w:rPr>
      <w:rFonts w:ascii="Times New Roman" w:eastAsia="Times New Roman" w:hAnsi="Times New Roman" w:cs="Times New Roman"/>
      <w:sz w:val="24"/>
      <w:szCs w:val="24"/>
    </w:rPr>
  </w:style>
  <w:style w:type="paragraph" w:customStyle="1" w:styleId="reviewertext">
    <w:name w:val="reviewertext"/>
    <w:basedOn w:val="Normal"/>
    <w:rsid w:val="00AE4693"/>
    <w:pPr>
      <w:spacing w:before="150" w:after="150"/>
    </w:pPr>
    <w:rPr>
      <w:rFonts w:ascii="Times New Roman" w:eastAsia="Times New Roman" w:hAnsi="Times New Roman" w:cs="Times New Roman"/>
      <w:sz w:val="24"/>
      <w:szCs w:val="24"/>
    </w:rPr>
  </w:style>
  <w:style w:type="paragraph" w:customStyle="1" w:styleId="reviewerlink">
    <w:name w:val="reviewerlink"/>
    <w:basedOn w:val="Normal"/>
    <w:rsid w:val="00AE4693"/>
    <w:pPr>
      <w:spacing w:before="150" w:after="150"/>
    </w:pPr>
    <w:rPr>
      <w:rFonts w:ascii="Times New Roman" w:eastAsia="Times New Roman" w:hAnsi="Times New Roman" w:cs="Times New Roman"/>
      <w:sz w:val="24"/>
      <w:szCs w:val="24"/>
    </w:rPr>
  </w:style>
  <w:style w:type="paragraph" w:customStyle="1" w:styleId="disclosurelink">
    <w:name w:val="disclosurelink"/>
    <w:basedOn w:val="Normal"/>
    <w:rsid w:val="00AE4693"/>
    <w:pPr>
      <w:spacing w:before="150" w:after="150"/>
    </w:pPr>
    <w:rPr>
      <w:rFonts w:ascii="Times New Roman" w:eastAsia="Times New Roman" w:hAnsi="Times New Roman" w:cs="Times New Roman"/>
      <w:sz w:val="24"/>
      <w:szCs w:val="24"/>
    </w:rPr>
  </w:style>
  <w:style w:type="paragraph" w:customStyle="1" w:styleId="contributordisclosure">
    <w:name w:val="contributordisclosure"/>
    <w:basedOn w:val="Normal"/>
    <w:rsid w:val="00AE4693"/>
    <w:pPr>
      <w:spacing w:before="150" w:after="150"/>
    </w:pPr>
    <w:rPr>
      <w:rFonts w:ascii="Times New Roman" w:eastAsia="Times New Roman" w:hAnsi="Times New Roman" w:cs="Times New Roman"/>
      <w:sz w:val="24"/>
      <w:szCs w:val="24"/>
    </w:rPr>
  </w:style>
  <w:style w:type="paragraph" w:customStyle="1" w:styleId="abstract">
    <w:name w:val="abstract"/>
    <w:basedOn w:val="Normal"/>
    <w:rsid w:val="00AE4693"/>
    <w:pPr>
      <w:spacing w:before="150" w:after="150"/>
    </w:pPr>
    <w:rPr>
      <w:rFonts w:ascii="Times New Roman" w:eastAsia="Times New Roman" w:hAnsi="Times New Roman" w:cs="Times New Roman"/>
      <w:sz w:val="24"/>
      <w:szCs w:val="24"/>
    </w:rPr>
  </w:style>
  <w:style w:type="paragraph" w:customStyle="1" w:styleId="abstractrow">
    <w:name w:val="abstractrow"/>
    <w:basedOn w:val="Normal"/>
    <w:rsid w:val="00AE4693"/>
    <w:pPr>
      <w:spacing w:before="150" w:after="150"/>
    </w:pPr>
    <w:rPr>
      <w:rFonts w:ascii="Times New Roman" w:eastAsia="Times New Roman" w:hAnsi="Times New Roman" w:cs="Times New Roman"/>
      <w:sz w:val="24"/>
      <w:szCs w:val="24"/>
    </w:rPr>
  </w:style>
  <w:style w:type="paragraph" w:customStyle="1" w:styleId="citationnumber">
    <w:name w:val="citationnumber"/>
    <w:basedOn w:val="Normal"/>
    <w:rsid w:val="00AE4693"/>
    <w:pPr>
      <w:spacing w:before="150" w:after="150"/>
    </w:pPr>
    <w:rPr>
      <w:rFonts w:ascii="Times New Roman" w:eastAsia="Times New Roman" w:hAnsi="Times New Roman" w:cs="Times New Roman"/>
      <w:sz w:val="24"/>
      <w:szCs w:val="24"/>
    </w:rPr>
  </w:style>
  <w:style w:type="paragraph" w:customStyle="1" w:styleId="abstracttext">
    <w:name w:val="abstracttext"/>
    <w:basedOn w:val="Normal"/>
    <w:rsid w:val="00AE4693"/>
    <w:pPr>
      <w:spacing w:before="150" w:after="150"/>
    </w:pPr>
    <w:rPr>
      <w:rFonts w:ascii="Times New Roman" w:eastAsia="Times New Roman" w:hAnsi="Times New Roman" w:cs="Times New Roman"/>
      <w:sz w:val="24"/>
      <w:szCs w:val="24"/>
    </w:rPr>
  </w:style>
  <w:style w:type="paragraph" w:customStyle="1" w:styleId="abstracttextsection">
    <w:name w:val="abstracttextsection"/>
    <w:basedOn w:val="Normal"/>
    <w:rsid w:val="00AE4693"/>
    <w:pPr>
      <w:spacing w:before="150" w:after="150"/>
    </w:pPr>
    <w:rPr>
      <w:rFonts w:ascii="Times New Roman" w:eastAsia="Times New Roman" w:hAnsi="Times New Roman" w:cs="Times New Roman"/>
      <w:sz w:val="24"/>
      <w:szCs w:val="24"/>
    </w:rPr>
  </w:style>
  <w:style w:type="paragraph" w:customStyle="1" w:styleId="noabstract">
    <w:name w:val="noabstract"/>
    <w:basedOn w:val="Normal"/>
    <w:rsid w:val="00AE4693"/>
    <w:pPr>
      <w:spacing w:before="150" w:after="150"/>
    </w:pPr>
    <w:rPr>
      <w:rFonts w:ascii="Times New Roman" w:eastAsia="Times New Roman" w:hAnsi="Times New Roman" w:cs="Times New Roman"/>
      <w:sz w:val="24"/>
      <w:szCs w:val="24"/>
    </w:rPr>
  </w:style>
  <w:style w:type="paragraph" w:customStyle="1" w:styleId="ovidlink">
    <w:name w:val="ovidlink"/>
    <w:basedOn w:val="Normal"/>
    <w:rsid w:val="00AE4693"/>
    <w:pPr>
      <w:spacing w:before="150" w:after="150"/>
    </w:pPr>
    <w:rPr>
      <w:rFonts w:ascii="Times New Roman" w:eastAsia="Times New Roman" w:hAnsi="Times New Roman" w:cs="Times New Roman"/>
      <w:sz w:val="24"/>
      <w:szCs w:val="24"/>
    </w:rPr>
  </w:style>
  <w:style w:type="paragraph" w:customStyle="1" w:styleId="graphic">
    <w:name w:val="graphic"/>
    <w:basedOn w:val="Normal"/>
    <w:rsid w:val="00AE4693"/>
    <w:pPr>
      <w:spacing w:before="150" w:after="150"/>
    </w:pPr>
    <w:rPr>
      <w:rFonts w:ascii="Times New Roman" w:eastAsia="Times New Roman" w:hAnsi="Times New Roman" w:cs="Times New Roman"/>
      <w:sz w:val="24"/>
      <w:szCs w:val="24"/>
    </w:rPr>
  </w:style>
  <w:style w:type="paragraph" w:customStyle="1" w:styleId="graphic2">
    <w:name w:val="graphic2"/>
    <w:basedOn w:val="Normal"/>
    <w:rsid w:val="00AE4693"/>
    <w:pPr>
      <w:spacing w:before="150" w:after="150"/>
    </w:pPr>
    <w:rPr>
      <w:rFonts w:ascii="Times New Roman" w:eastAsia="Times New Roman" w:hAnsi="Times New Roman" w:cs="Times New Roman"/>
      <w:sz w:val="24"/>
      <w:szCs w:val="24"/>
    </w:rPr>
  </w:style>
  <w:style w:type="paragraph" w:customStyle="1" w:styleId="row">
    <w:name w:val="row"/>
    <w:basedOn w:val="Normal"/>
    <w:rsid w:val="00AE4693"/>
    <w:pPr>
      <w:spacing w:before="150" w:after="150"/>
    </w:pPr>
    <w:rPr>
      <w:rFonts w:ascii="Times New Roman" w:eastAsia="Times New Roman" w:hAnsi="Times New Roman" w:cs="Times New Roman"/>
      <w:sz w:val="24"/>
      <w:szCs w:val="24"/>
    </w:rPr>
  </w:style>
  <w:style w:type="paragraph" w:customStyle="1" w:styleId="pattopiccontinued">
    <w:name w:val="pattopiccontinued"/>
    <w:basedOn w:val="Normal"/>
    <w:rsid w:val="00AE4693"/>
    <w:pPr>
      <w:spacing w:before="150" w:after="150"/>
    </w:pPr>
    <w:rPr>
      <w:rFonts w:ascii="Times New Roman" w:eastAsia="Times New Roman" w:hAnsi="Times New Roman" w:cs="Times New Roman"/>
      <w:sz w:val="24"/>
      <w:szCs w:val="24"/>
    </w:rPr>
  </w:style>
  <w:style w:type="paragraph" w:customStyle="1" w:styleId="label">
    <w:name w:val="label"/>
    <w:basedOn w:val="Normal"/>
    <w:rsid w:val="00AE4693"/>
    <w:pPr>
      <w:spacing w:before="150" w:after="150"/>
    </w:pPr>
    <w:rPr>
      <w:rFonts w:ascii="Times New Roman" w:eastAsia="Times New Roman" w:hAnsi="Times New Roman" w:cs="Times New Roman"/>
      <w:sz w:val="24"/>
      <w:szCs w:val="24"/>
    </w:rPr>
  </w:style>
  <w:style w:type="paragraph" w:customStyle="1" w:styleId="value">
    <w:name w:val="value"/>
    <w:basedOn w:val="Normal"/>
    <w:rsid w:val="00AE4693"/>
    <w:pPr>
      <w:spacing w:before="150" w:after="150"/>
    </w:pPr>
    <w:rPr>
      <w:rFonts w:ascii="Times New Roman" w:eastAsia="Times New Roman" w:hAnsi="Times New Roman" w:cs="Times New Roman"/>
      <w:sz w:val="24"/>
      <w:szCs w:val="24"/>
    </w:rPr>
  </w:style>
  <w:style w:type="paragraph" w:customStyle="1" w:styleId="noerror">
    <w:name w:val="noerror"/>
    <w:basedOn w:val="Normal"/>
    <w:rsid w:val="00AE4693"/>
    <w:pPr>
      <w:spacing w:before="150" w:after="150"/>
    </w:pPr>
    <w:rPr>
      <w:rFonts w:ascii="Times New Roman" w:eastAsia="Times New Roman" w:hAnsi="Times New Roman" w:cs="Times New Roman"/>
      <w:sz w:val="24"/>
      <w:szCs w:val="24"/>
    </w:rPr>
  </w:style>
  <w:style w:type="paragraph" w:customStyle="1" w:styleId="warning">
    <w:name w:val="warning"/>
    <w:basedOn w:val="Normal"/>
    <w:rsid w:val="00AE4693"/>
    <w:pPr>
      <w:spacing w:before="150" w:after="150"/>
    </w:pPr>
    <w:rPr>
      <w:rFonts w:ascii="Times New Roman" w:eastAsia="Times New Roman" w:hAnsi="Times New Roman" w:cs="Times New Roman"/>
      <w:sz w:val="24"/>
      <w:szCs w:val="24"/>
    </w:rPr>
  </w:style>
  <w:style w:type="paragraph" w:customStyle="1" w:styleId="movie">
    <w:name w:val="movie"/>
    <w:basedOn w:val="Normal"/>
    <w:rsid w:val="00AE4693"/>
    <w:pPr>
      <w:spacing w:before="150" w:after="150"/>
    </w:pPr>
    <w:rPr>
      <w:rFonts w:ascii="Times New Roman" w:eastAsia="Times New Roman" w:hAnsi="Times New Roman" w:cs="Times New Roman"/>
      <w:sz w:val="24"/>
      <w:szCs w:val="24"/>
    </w:rPr>
  </w:style>
  <w:style w:type="paragraph" w:customStyle="1" w:styleId="acsmall">
    <w:name w:val="ac_small"/>
    <w:basedOn w:val="Normal"/>
    <w:rsid w:val="00AE4693"/>
    <w:pPr>
      <w:spacing w:after="0"/>
    </w:pPr>
    <w:rPr>
      <w:rFonts w:ascii="Times New Roman" w:eastAsia="Times New Roman" w:hAnsi="Times New Roman" w:cs="Times New Roman"/>
      <w:sz w:val="24"/>
      <w:szCs w:val="24"/>
    </w:rPr>
  </w:style>
  <w:style w:type="paragraph" w:customStyle="1" w:styleId="acnodoctype">
    <w:name w:val="ac_nodoctype"/>
    <w:basedOn w:val="Normal"/>
    <w:rsid w:val="00AE4693"/>
    <w:pPr>
      <w:spacing w:after="0"/>
    </w:pPr>
    <w:rPr>
      <w:rFonts w:ascii="Times New Roman" w:eastAsia="Times New Roman" w:hAnsi="Times New Roman" w:cs="Times New Roman"/>
      <w:sz w:val="24"/>
      <w:szCs w:val="24"/>
    </w:rPr>
  </w:style>
  <w:style w:type="paragraph" w:customStyle="1" w:styleId="whitetabcontent">
    <w:name w:val="whitetab_content"/>
    <w:basedOn w:val="Normal"/>
    <w:rsid w:val="00AE4693"/>
    <w:pPr>
      <w:spacing w:before="150" w:after="150"/>
    </w:pPr>
    <w:rPr>
      <w:rFonts w:ascii="Times New Roman" w:eastAsia="Times New Roman" w:hAnsi="Times New Roman" w:cs="Times New Roman"/>
      <w:sz w:val="24"/>
      <w:szCs w:val="24"/>
    </w:rPr>
  </w:style>
  <w:style w:type="character" w:customStyle="1" w:styleId="samplecontentbottom">
    <w:name w:val="sample_content_bottom"/>
    <w:basedOn w:val="DefaultParagraphFont"/>
    <w:rsid w:val="00AE4693"/>
    <w:rPr>
      <w:vanish w:val="0"/>
      <w:webHidden w:val="0"/>
      <w:sz w:val="2"/>
      <w:szCs w:val="2"/>
      <w:specVanish w:val="0"/>
    </w:rPr>
  </w:style>
  <w:style w:type="character" w:customStyle="1" w:styleId="sampleactiontop">
    <w:name w:val="sample_action_top"/>
    <w:basedOn w:val="DefaultParagraphFont"/>
    <w:rsid w:val="00AE4693"/>
    <w:rPr>
      <w:vanish w:val="0"/>
      <w:webHidden w:val="0"/>
      <w:sz w:val="2"/>
      <w:szCs w:val="2"/>
      <w:specVanish w:val="0"/>
    </w:rPr>
  </w:style>
  <w:style w:type="character" w:customStyle="1" w:styleId="attributes">
    <w:name w:val="attributes"/>
    <w:basedOn w:val="DefaultParagraphFont"/>
    <w:rsid w:val="00AE4693"/>
  </w:style>
  <w:style w:type="character" w:customStyle="1" w:styleId="link">
    <w:name w:val="link"/>
    <w:basedOn w:val="DefaultParagraphFont"/>
    <w:rsid w:val="00AE4693"/>
  </w:style>
  <w:style w:type="paragraph" w:customStyle="1" w:styleId="ui-widget1">
    <w:name w:val="ui-widget1"/>
    <w:basedOn w:val="Normal"/>
    <w:rsid w:val="00AE4693"/>
    <w:pPr>
      <w:spacing w:before="150" w:after="150"/>
    </w:pPr>
    <w:rPr>
      <w:rFonts w:ascii="Verdana" w:eastAsia="Times New Roman" w:hAnsi="Verdana" w:cs="Times New Roman"/>
      <w:sz w:val="24"/>
      <w:szCs w:val="24"/>
    </w:rPr>
  </w:style>
  <w:style w:type="paragraph" w:customStyle="1" w:styleId="ui-state-default1">
    <w:name w:val="ui-state-default1"/>
    <w:basedOn w:val="Normal"/>
    <w:rsid w:val="00AE4693"/>
    <w:pPr>
      <w:pBdr>
        <w:top w:val="single" w:sz="6" w:space="0" w:color="D3D3D3"/>
        <w:left w:val="single" w:sz="6" w:space="0" w:color="D3D3D3"/>
        <w:bottom w:val="single" w:sz="6" w:space="0" w:color="D3D3D3"/>
        <w:right w:val="single" w:sz="6" w:space="0" w:color="D3D3D3"/>
      </w:pBdr>
      <w:shd w:val="clear" w:color="auto" w:fill="E6E6E6"/>
      <w:spacing w:before="150" w:after="150"/>
    </w:pPr>
    <w:rPr>
      <w:rFonts w:ascii="Times New Roman" w:eastAsia="Times New Roman" w:hAnsi="Times New Roman" w:cs="Times New Roman"/>
      <w:color w:val="555555"/>
      <w:sz w:val="24"/>
      <w:szCs w:val="24"/>
    </w:rPr>
  </w:style>
  <w:style w:type="paragraph" w:customStyle="1" w:styleId="ui-state-hover1">
    <w:name w:val="ui-state-hover1"/>
    <w:basedOn w:val="Normal"/>
    <w:rsid w:val="00AE4693"/>
    <w:pPr>
      <w:pBdr>
        <w:top w:val="single" w:sz="6" w:space="0" w:color="336633"/>
        <w:left w:val="single" w:sz="6" w:space="0" w:color="336633"/>
        <w:bottom w:val="single" w:sz="6" w:space="0" w:color="336633"/>
        <w:right w:val="single" w:sz="6" w:space="0" w:color="336633"/>
      </w:pBdr>
      <w:shd w:val="clear" w:color="auto" w:fill="DADADA"/>
      <w:spacing w:before="150" w:after="150"/>
    </w:pPr>
    <w:rPr>
      <w:rFonts w:ascii="Times New Roman" w:eastAsia="Times New Roman" w:hAnsi="Times New Roman" w:cs="Times New Roman"/>
      <w:color w:val="212121"/>
      <w:sz w:val="24"/>
      <w:szCs w:val="24"/>
    </w:rPr>
  </w:style>
  <w:style w:type="paragraph" w:customStyle="1" w:styleId="ui-state-focus1">
    <w:name w:val="ui-state-focus1"/>
    <w:basedOn w:val="Normal"/>
    <w:rsid w:val="00AE4693"/>
    <w:pPr>
      <w:pBdr>
        <w:top w:val="single" w:sz="6" w:space="0" w:color="336633"/>
        <w:left w:val="single" w:sz="6" w:space="0" w:color="336633"/>
        <w:bottom w:val="single" w:sz="6" w:space="0" w:color="336633"/>
        <w:right w:val="single" w:sz="6" w:space="0" w:color="336633"/>
      </w:pBdr>
      <w:shd w:val="clear" w:color="auto" w:fill="DADADA"/>
      <w:spacing w:before="150" w:after="150"/>
    </w:pPr>
    <w:rPr>
      <w:rFonts w:ascii="Times New Roman" w:eastAsia="Times New Roman" w:hAnsi="Times New Roman" w:cs="Times New Roman"/>
      <w:color w:val="212121"/>
      <w:sz w:val="24"/>
      <w:szCs w:val="24"/>
    </w:rPr>
  </w:style>
  <w:style w:type="paragraph" w:customStyle="1" w:styleId="ui-state-active1">
    <w:name w:val="ui-state-active1"/>
    <w:basedOn w:val="Normal"/>
    <w:rsid w:val="00AE4693"/>
    <w:pPr>
      <w:pBdr>
        <w:top w:val="single" w:sz="6" w:space="0" w:color="AAAAAA"/>
        <w:left w:val="single" w:sz="6" w:space="0" w:color="AAAAAA"/>
        <w:bottom w:val="single" w:sz="6" w:space="0" w:color="AAAAAA"/>
        <w:right w:val="single" w:sz="6" w:space="0" w:color="AAAAAA"/>
      </w:pBdr>
      <w:shd w:val="clear" w:color="auto" w:fill="FFFFFF"/>
      <w:spacing w:before="150" w:after="150"/>
    </w:pPr>
    <w:rPr>
      <w:rFonts w:ascii="Times New Roman" w:eastAsia="Times New Roman" w:hAnsi="Times New Roman" w:cs="Times New Roman"/>
      <w:color w:val="212121"/>
      <w:sz w:val="24"/>
      <w:szCs w:val="24"/>
    </w:rPr>
  </w:style>
  <w:style w:type="paragraph" w:customStyle="1" w:styleId="ui-state-highlight1">
    <w:name w:val="ui-state-highlight1"/>
    <w:basedOn w:val="Normal"/>
    <w:rsid w:val="00AE4693"/>
    <w:pPr>
      <w:pBdr>
        <w:top w:val="single" w:sz="6" w:space="0" w:color="FCEFA1"/>
        <w:left w:val="single" w:sz="6" w:space="0" w:color="FCEFA1"/>
        <w:bottom w:val="single" w:sz="6" w:space="0" w:color="FCEFA1"/>
        <w:right w:val="single" w:sz="6" w:space="0" w:color="FCEFA1"/>
      </w:pBdr>
      <w:shd w:val="clear" w:color="auto" w:fill="FBF9EE"/>
      <w:spacing w:before="150" w:after="150"/>
    </w:pPr>
    <w:rPr>
      <w:rFonts w:ascii="Times New Roman" w:eastAsia="Times New Roman" w:hAnsi="Times New Roman" w:cs="Times New Roman"/>
      <w:color w:val="363636"/>
      <w:sz w:val="24"/>
      <w:szCs w:val="24"/>
    </w:rPr>
  </w:style>
  <w:style w:type="paragraph" w:customStyle="1" w:styleId="ui-state-error1">
    <w:name w:val="ui-state-error1"/>
    <w:basedOn w:val="Normal"/>
    <w:rsid w:val="00AE4693"/>
    <w:pPr>
      <w:pBdr>
        <w:top w:val="single" w:sz="6" w:space="0" w:color="CD0A0A"/>
        <w:left w:val="single" w:sz="6" w:space="0" w:color="CD0A0A"/>
        <w:bottom w:val="single" w:sz="6" w:space="0" w:color="CD0A0A"/>
        <w:right w:val="single" w:sz="6" w:space="0" w:color="CD0A0A"/>
      </w:pBdr>
      <w:spacing w:before="150" w:after="150"/>
    </w:pPr>
    <w:rPr>
      <w:rFonts w:ascii="Times New Roman" w:eastAsia="Times New Roman" w:hAnsi="Times New Roman" w:cs="Times New Roman"/>
      <w:color w:val="CD0A0A"/>
      <w:sz w:val="24"/>
      <w:szCs w:val="24"/>
    </w:rPr>
  </w:style>
  <w:style w:type="paragraph" w:customStyle="1" w:styleId="ui-state-error-text1">
    <w:name w:val="ui-state-error-text1"/>
    <w:basedOn w:val="Normal"/>
    <w:rsid w:val="00AE4693"/>
    <w:pPr>
      <w:spacing w:before="150" w:after="150"/>
    </w:pPr>
    <w:rPr>
      <w:rFonts w:ascii="Times New Roman" w:eastAsia="Times New Roman" w:hAnsi="Times New Roman" w:cs="Times New Roman"/>
      <w:color w:val="CD0A0A"/>
      <w:sz w:val="24"/>
      <w:szCs w:val="24"/>
    </w:rPr>
  </w:style>
  <w:style w:type="paragraph" w:customStyle="1" w:styleId="ui-priority-primary1">
    <w:name w:val="ui-priority-primary1"/>
    <w:basedOn w:val="Normal"/>
    <w:rsid w:val="00AE4693"/>
    <w:pPr>
      <w:spacing w:before="150" w:after="150"/>
    </w:pPr>
    <w:rPr>
      <w:rFonts w:ascii="Times New Roman" w:eastAsia="Times New Roman" w:hAnsi="Times New Roman" w:cs="Times New Roman"/>
      <w:b/>
      <w:bCs/>
      <w:sz w:val="24"/>
      <w:szCs w:val="24"/>
    </w:rPr>
  </w:style>
  <w:style w:type="paragraph" w:customStyle="1" w:styleId="ui-priority-secondary1">
    <w:name w:val="ui-priority-secondary1"/>
    <w:basedOn w:val="Normal"/>
    <w:rsid w:val="00AE4693"/>
    <w:pPr>
      <w:spacing w:before="150" w:after="150"/>
    </w:pPr>
    <w:rPr>
      <w:rFonts w:ascii="Times New Roman" w:eastAsia="Times New Roman" w:hAnsi="Times New Roman" w:cs="Times New Roman"/>
      <w:sz w:val="24"/>
      <w:szCs w:val="24"/>
    </w:rPr>
  </w:style>
  <w:style w:type="paragraph" w:customStyle="1" w:styleId="ui-state-disabled1">
    <w:name w:val="ui-state-disabled1"/>
    <w:basedOn w:val="Normal"/>
    <w:rsid w:val="00AE4693"/>
    <w:pPr>
      <w:spacing w:before="150" w:after="150"/>
    </w:pPr>
    <w:rPr>
      <w:rFonts w:ascii="Times New Roman" w:eastAsia="Times New Roman" w:hAnsi="Times New Roman" w:cs="Times New Roman"/>
      <w:sz w:val="24"/>
      <w:szCs w:val="24"/>
    </w:rPr>
  </w:style>
  <w:style w:type="paragraph" w:customStyle="1" w:styleId="ui-icon1">
    <w:name w:val="ui-icon1"/>
    <w:basedOn w:val="Normal"/>
    <w:rsid w:val="00AE4693"/>
    <w:pPr>
      <w:spacing w:before="150" w:after="150"/>
      <w:ind w:firstLine="7343"/>
    </w:pPr>
    <w:rPr>
      <w:rFonts w:ascii="Times New Roman" w:eastAsia="Times New Roman" w:hAnsi="Times New Roman" w:cs="Times New Roman"/>
      <w:sz w:val="24"/>
      <w:szCs w:val="24"/>
    </w:rPr>
  </w:style>
  <w:style w:type="paragraph" w:customStyle="1" w:styleId="ui-icon2">
    <w:name w:val="ui-icon2"/>
    <w:basedOn w:val="Normal"/>
    <w:rsid w:val="00AE4693"/>
    <w:pPr>
      <w:spacing w:before="150" w:after="150"/>
      <w:ind w:firstLine="7343"/>
    </w:pPr>
    <w:rPr>
      <w:rFonts w:ascii="Times New Roman" w:eastAsia="Times New Roman" w:hAnsi="Times New Roman" w:cs="Times New Roman"/>
      <w:sz w:val="24"/>
      <w:szCs w:val="24"/>
    </w:rPr>
  </w:style>
  <w:style w:type="paragraph" w:customStyle="1" w:styleId="ui-icon3">
    <w:name w:val="ui-icon3"/>
    <w:basedOn w:val="Normal"/>
    <w:rsid w:val="00AE4693"/>
    <w:pPr>
      <w:spacing w:before="150" w:after="150"/>
      <w:ind w:firstLine="7343"/>
    </w:pPr>
    <w:rPr>
      <w:rFonts w:ascii="Times New Roman" w:eastAsia="Times New Roman" w:hAnsi="Times New Roman" w:cs="Times New Roman"/>
      <w:sz w:val="24"/>
      <w:szCs w:val="24"/>
    </w:rPr>
  </w:style>
  <w:style w:type="paragraph" w:customStyle="1" w:styleId="ui-icon4">
    <w:name w:val="ui-icon4"/>
    <w:basedOn w:val="Normal"/>
    <w:rsid w:val="00AE4693"/>
    <w:pPr>
      <w:spacing w:before="150" w:after="150"/>
      <w:ind w:firstLine="7343"/>
    </w:pPr>
    <w:rPr>
      <w:rFonts w:ascii="Times New Roman" w:eastAsia="Times New Roman" w:hAnsi="Times New Roman" w:cs="Times New Roman"/>
      <w:sz w:val="24"/>
      <w:szCs w:val="24"/>
    </w:rPr>
  </w:style>
  <w:style w:type="paragraph" w:customStyle="1" w:styleId="ui-icon5">
    <w:name w:val="ui-icon5"/>
    <w:basedOn w:val="Normal"/>
    <w:rsid w:val="00AE4693"/>
    <w:pPr>
      <w:spacing w:before="150" w:after="150"/>
      <w:ind w:firstLine="7343"/>
    </w:pPr>
    <w:rPr>
      <w:rFonts w:ascii="Times New Roman" w:eastAsia="Times New Roman" w:hAnsi="Times New Roman" w:cs="Times New Roman"/>
      <w:sz w:val="24"/>
      <w:szCs w:val="24"/>
    </w:rPr>
  </w:style>
  <w:style w:type="paragraph" w:customStyle="1" w:styleId="ui-icon6">
    <w:name w:val="ui-icon6"/>
    <w:basedOn w:val="Normal"/>
    <w:rsid w:val="00AE4693"/>
    <w:pPr>
      <w:spacing w:before="150" w:after="150"/>
      <w:ind w:firstLine="7343"/>
    </w:pPr>
    <w:rPr>
      <w:rFonts w:ascii="Times New Roman" w:eastAsia="Times New Roman" w:hAnsi="Times New Roman" w:cs="Times New Roman"/>
      <w:sz w:val="24"/>
      <w:szCs w:val="24"/>
    </w:rPr>
  </w:style>
  <w:style w:type="paragraph" w:customStyle="1" w:styleId="ui-icon7">
    <w:name w:val="ui-icon7"/>
    <w:basedOn w:val="Normal"/>
    <w:rsid w:val="00AE4693"/>
    <w:pPr>
      <w:spacing w:before="150" w:after="150"/>
      <w:ind w:firstLine="7343"/>
    </w:pPr>
    <w:rPr>
      <w:rFonts w:ascii="Times New Roman" w:eastAsia="Times New Roman" w:hAnsi="Times New Roman" w:cs="Times New Roman"/>
      <w:sz w:val="24"/>
      <w:szCs w:val="24"/>
    </w:rPr>
  </w:style>
  <w:style w:type="paragraph" w:customStyle="1" w:styleId="ui-icon8">
    <w:name w:val="ui-icon8"/>
    <w:basedOn w:val="Normal"/>
    <w:rsid w:val="00AE4693"/>
    <w:pPr>
      <w:spacing w:before="150" w:after="150"/>
      <w:ind w:firstLine="7343"/>
    </w:pPr>
    <w:rPr>
      <w:rFonts w:ascii="Times New Roman" w:eastAsia="Times New Roman" w:hAnsi="Times New Roman" w:cs="Times New Roman"/>
      <w:sz w:val="24"/>
      <w:szCs w:val="24"/>
    </w:rPr>
  </w:style>
  <w:style w:type="paragraph" w:customStyle="1" w:styleId="ui-icon9">
    <w:name w:val="ui-icon9"/>
    <w:basedOn w:val="Normal"/>
    <w:rsid w:val="00AE4693"/>
    <w:pPr>
      <w:spacing w:before="150" w:after="150"/>
      <w:ind w:firstLine="7343"/>
    </w:pPr>
    <w:rPr>
      <w:rFonts w:ascii="Times New Roman" w:eastAsia="Times New Roman" w:hAnsi="Times New Roman" w:cs="Times New Roman"/>
      <w:sz w:val="24"/>
      <w:szCs w:val="24"/>
    </w:rPr>
  </w:style>
  <w:style w:type="paragraph" w:customStyle="1" w:styleId="ui-resizable-handle1">
    <w:name w:val="ui-resizable-handle1"/>
    <w:basedOn w:val="Normal"/>
    <w:rsid w:val="00AE4693"/>
    <w:pPr>
      <w:spacing w:before="150" w:after="150"/>
    </w:pPr>
    <w:rPr>
      <w:rFonts w:ascii="Times New Roman" w:eastAsia="Times New Roman" w:hAnsi="Times New Roman" w:cs="Times New Roman"/>
      <w:vanish/>
      <w:sz w:val="2"/>
      <w:szCs w:val="2"/>
    </w:rPr>
  </w:style>
  <w:style w:type="paragraph" w:customStyle="1" w:styleId="ui-resizable-handle2">
    <w:name w:val="ui-resizable-handle2"/>
    <w:basedOn w:val="Normal"/>
    <w:rsid w:val="00AE4693"/>
    <w:pPr>
      <w:spacing w:before="150" w:after="150"/>
    </w:pPr>
    <w:rPr>
      <w:rFonts w:ascii="Times New Roman" w:eastAsia="Times New Roman" w:hAnsi="Times New Roman" w:cs="Times New Roman"/>
      <w:vanish/>
      <w:sz w:val="2"/>
      <w:szCs w:val="2"/>
    </w:rPr>
  </w:style>
  <w:style w:type="paragraph" w:customStyle="1" w:styleId="ui-dialog-titlebar1">
    <w:name w:val="ui-dialog-titlebar1"/>
    <w:basedOn w:val="Normal"/>
    <w:rsid w:val="00AE4693"/>
    <w:pPr>
      <w:spacing w:before="150" w:after="150"/>
    </w:pPr>
    <w:rPr>
      <w:rFonts w:ascii="Times New Roman" w:eastAsia="Times New Roman" w:hAnsi="Times New Roman" w:cs="Times New Roman"/>
      <w:sz w:val="24"/>
      <w:szCs w:val="24"/>
    </w:rPr>
  </w:style>
  <w:style w:type="paragraph" w:customStyle="1" w:styleId="ui-dialog-title1">
    <w:name w:val="ui-dialog-title1"/>
    <w:basedOn w:val="Normal"/>
    <w:rsid w:val="00AE4693"/>
    <w:pPr>
      <w:spacing w:before="150" w:after="150"/>
      <w:ind w:right="240"/>
    </w:pPr>
    <w:rPr>
      <w:rFonts w:ascii="Times New Roman" w:eastAsia="Times New Roman" w:hAnsi="Times New Roman" w:cs="Times New Roman"/>
      <w:sz w:val="24"/>
      <w:szCs w:val="24"/>
    </w:rPr>
  </w:style>
  <w:style w:type="paragraph" w:customStyle="1" w:styleId="ui-dialog-titlebar-close1">
    <w:name w:val="ui-dialog-titlebar-close1"/>
    <w:basedOn w:val="Normal"/>
    <w:rsid w:val="00AE4693"/>
    <w:pPr>
      <w:spacing w:before="150" w:after="150"/>
    </w:pPr>
    <w:rPr>
      <w:rFonts w:ascii="Times New Roman" w:eastAsia="Times New Roman" w:hAnsi="Times New Roman" w:cs="Times New Roman"/>
      <w:sz w:val="24"/>
      <w:szCs w:val="24"/>
    </w:rPr>
  </w:style>
  <w:style w:type="paragraph" w:customStyle="1" w:styleId="ui-dialog-content1">
    <w:name w:val="ui-dialog-content1"/>
    <w:basedOn w:val="Normal"/>
    <w:rsid w:val="00AE4693"/>
    <w:pPr>
      <w:spacing w:before="150" w:after="150"/>
    </w:pPr>
    <w:rPr>
      <w:rFonts w:ascii="Times New Roman" w:eastAsia="Times New Roman" w:hAnsi="Times New Roman" w:cs="Times New Roman"/>
      <w:sz w:val="24"/>
      <w:szCs w:val="24"/>
    </w:rPr>
  </w:style>
  <w:style w:type="paragraph" w:customStyle="1" w:styleId="ui-dialog-buttonpane1">
    <w:name w:val="ui-dialog-buttonpane1"/>
    <w:basedOn w:val="Normal"/>
    <w:rsid w:val="00AE4693"/>
    <w:pPr>
      <w:spacing w:before="150" w:after="150"/>
    </w:pPr>
    <w:rPr>
      <w:rFonts w:ascii="Times New Roman" w:eastAsia="Times New Roman" w:hAnsi="Times New Roman" w:cs="Times New Roman"/>
      <w:sz w:val="24"/>
      <w:szCs w:val="24"/>
    </w:rPr>
  </w:style>
  <w:style w:type="paragraph" w:customStyle="1" w:styleId="ui-resizable-se1">
    <w:name w:val="ui-resizable-se1"/>
    <w:basedOn w:val="Normal"/>
    <w:rsid w:val="00AE4693"/>
    <w:pPr>
      <w:spacing w:before="150" w:after="150"/>
    </w:pPr>
    <w:rPr>
      <w:rFonts w:ascii="Times New Roman" w:eastAsia="Times New Roman" w:hAnsi="Times New Roman" w:cs="Times New Roman"/>
      <w:sz w:val="24"/>
      <w:szCs w:val="24"/>
    </w:rPr>
  </w:style>
  <w:style w:type="paragraph" w:customStyle="1" w:styleId="cmetxt1">
    <w:name w:val="cmetxt1"/>
    <w:basedOn w:val="Normal"/>
    <w:rsid w:val="00AE4693"/>
    <w:pPr>
      <w:spacing w:before="150" w:after="150"/>
    </w:pPr>
    <w:rPr>
      <w:rFonts w:ascii="Times New Roman" w:eastAsia="Times New Roman" w:hAnsi="Times New Roman" w:cs="Times New Roman"/>
      <w:color w:val="FFCC66"/>
      <w:sz w:val="24"/>
      <w:szCs w:val="24"/>
    </w:rPr>
  </w:style>
  <w:style w:type="paragraph" w:customStyle="1" w:styleId="pipespace1">
    <w:name w:val="pipespace1"/>
    <w:basedOn w:val="Normal"/>
    <w:rsid w:val="00AE4693"/>
    <w:pPr>
      <w:spacing w:before="150" w:after="150"/>
      <w:ind w:left="135" w:right="135"/>
    </w:pPr>
    <w:rPr>
      <w:rFonts w:ascii="Times New Roman" w:eastAsia="Times New Roman" w:hAnsi="Times New Roman" w:cs="Times New Roman"/>
      <w:color w:val="AFAF79"/>
      <w:sz w:val="24"/>
      <w:szCs w:val="24"/>
    </w:rPr>
  </w:style>
  <w:style w:type="paragraph" w:customStyle="1" w:styleId="emphasis1">
    <w:name w:val="emphasis1"/>
    <w:basedOn w:val="Normal"/>
    <w:rsid w:val="00AE4693"/>
    <w:pPr>
      <w:spacing w:before="150" w:after="150"/>
    </w:pPr>
    <w:rPr>
      <w:rFonts w:ascii="Times New Roman" w:eastAsia="Times New Roman" w:hAnsi="Times New Roman" w:cs="Times New Roman"/>
      <w:b/>
      <w:bCs/>
      <w:sz w:val="24"/>
      <w:szCs w:val="24"/>
    </w:rPr>
  </w:style>
  <w:style w:type="paragraph" w:customStyle="1" w:styleId="textlink1">
    <w:name w:val="textlink1"/>
    <w:basedOn w:val="Normal"/>
    <w:rsid w:val="00AE4693"/>
    <w:pPr>
      <w:spacing w:before="150" w:after="150"/>
      <w:ind w:right="180"/>
    </w:pPr>
    <w:rPr>
      <w:rFonts w:ascii="Times New Roman" w:eastAsia="Times New Roman" w:hAnsi="Times New Roman" w:cs="Times New Roman"/>
      <w:sz w:val="24"/>
      <w:szCs w:val="24"/>
    </w:rPr>
  </w:style>
  <w:style w:type="paragraph" w:customStyle="1" w:styleId="emphasis2">
    <w:name w:val="emphasis2"/>
    <w:basedOn w:val="Normal"/>
    <w:rsid w:val="00AE4693"/>
    <w:pPr>
      <w:spacing w:before="150" w:after="150"/>
    </w:pPr>
    <w:rPr>
      <w:rFonts w:ascii="Times New Roman" w:eastAsia="Times New Roman" w:hAnsi="Times New Roman" w:cs="Times New Roman"/>
      <w:b/>
      <w:bCs/>
      <w:sz w:val="24"/>
      <w:szCs w:val="24"/>
    </w:rPr>
  </w:style>
  <w:style w:type="paragraph" w:customStyle="1" w:styleId="pipespace2">
    <w:name w:val="pipespace2"/>
    <w:basedOn w:val="Normal"/>
    <w:rsid w:val="00AE4693"/>
    <w:pPr>
      <w:spacing w:before="150" w:after="150"/>
      <w:ind w:left="240" w:right="240"/>
    </w:pPr>
    <w:rPr>
      <w:rFonts w:ascii="Times New Roman" w:eastAsia="Times New Roman" w:hAnsi="Times New Roman" w:cs="Times New Roman"/>
      <w:color w:val="AFAF79"/>
      <w:sz w:val="24"/>
      <w:szCs w:val="24"/>
    </w:rPr>
  </w:style>
  <w:style w:type="paragraph" w:customStyle="1" w:styleId="emphasis3">
    <w:name w:val="emphasis3"/>
    <w:basedOn w:val="Normal"/>
    <w:rsid w:val="00AE4693"/>
    <w:pPr>
      <w:spacing w:before="150" w:after="150"/>
    </w:pPr>
    <w:rPr>
      <w:rFonts w:ascii="Times New Roman" w:eastAsia="Times New Roman" w:hAnsi="Times New Roman" w:cs="Times New Roman"/>
      <w:b/>
      <w:bCs/>
      <w:sz w:val="24"/>
      <w:szCs w:val="24"/>
    </w:rPr>
  </w:style>
  <w:style w:type="paragraph" w:customStyle="1" w:styleId="gobtn1">
    <w:name w:val="gobtn1"/>
    <w:basedOn w:val="Normal"/>
    <w:rsid w:val="00AE4693"/>
    <w:pPr>
      <w:spacing w:before="150" w:after="150"/>
      <w:ind w:left="30" w:right="-60"/>
    </w:pPr>
    <w:rPr>
      <w:rFonts w:ascii="Times New Roman" w:eastAsia="Times New Roman" w:hAnsi="Times New Roman" w:cs="Times New Roman"/>
      <w:sz w:val="24"/>
      <w:szCs w:val="24"/>
    </w:rPr>
  </w:style>
  <w:style w:type="paragraph" w:customStyle="1" w:styleId="gobtn2">
    <w:name w:val="gobtn2"/>
    <w:basedOn w:val="Normal"/>
    <w:rsid w:val="00AE4693"/>
    <w:pPr>
      <w:spacing w:before="150" w:after="150"/>
      <w:ind w:left="30" w:right="-60"/>
      <w:textAlignment w:val="top"/>
    </w:pPr>
    <w:rPr>
      <w:rFonts w:ascii="Times New Roman" w:eastAsia="Times New Roman" w:hAnsi="Times New Roman" w:cs="Times New Roman"/>
      <w:sz w:val="15"/>
      <w:szCs w:val="15"/>
    </w:rPr>
  </w:style>
  <w:style w:type="paragraph" w:customStyle="1" w:styleId="subscribenowloginnow1">
    <w:name w:val="subscribenow_log_in_now1"/>
    <w:basedOn w:val="Normal"/>
    <w:rsid w:val="00AE4693"/>
    <w:pPr>
      <w:spacing w:before="150" w:after="150"/>
    </w:pPr>
    <w:rPr>
      <w:rFonts w:ascii="Tahoma" w:eastAsia="Times New Roman" w:hAnsi="Tahoma" w:cs="Tahoma"/>
      <w:b/>
      <w:bCs/>
      <w:color w:val="E5792E"/>
      <w:sz w:val="24"/>
      <w:szCs w:val="24"/>
    </w:rPr>
  </w:style>
  <w:style w:type="paragraph" w:customStyle="1" w:styleId="headinganchor1">
    <w:name w:val="headinganchor1"/>
    <w:basedOn w:val="Normal"/>
    <w:rsid w:val="00AE4693"/>
    <w:pPr>
      <w:spacing w:before="150" w:after="150" w:line="336" w:lineRule="auto"/>
    </w:pPr>
    <w:rPr>
      <w:rFonts w:ascii="Times New Roman" w:eastAsia="Times New Roman" w:hAnsi="Times New Roman" w:cs="Times New Roman"/>
      <w:sz w:val="24"/>
      <w:szCs w:val="24"/>
    </w:rPr>
  </w:style>
  <w:style w:type="paragraph" w:customStyle="1" w:styleId="h11">
    <w:name w:val="h11"/>
    <w:basedOn w:val="Normal"/>
    <w:rsid w:val="00AE4693"/>
    <w:pPr>
      <w:spacing w:before="150" w:after="150" w:line="336" w:lineRule="auto"/>
    </w:pPr>
    <w:rPr>
      <w:rFonts w:ascii="Times New Roman" w:eastAsia="Times New Roman" w:hAnsi="Times New Roman" w:cs="Times New Roman"/>
      <w:b/>
      <w:bCs/>
      <w:sz w:val="24"/>
      <w:szCs w:val="24"/>
    </w:rPr>
  </w:style>
  <w:style w:type="paragraph" w:customStyle="1" w:styleId="h21">
    <w:name w:val="h21"/>
    <w:basedOn w:val="Normal"/>
    <w:rsid w:val="00AE4693"/>
    <w:pPr>
      <w:spacing w:before="150" w:after="150" w:line="336" w:lineRule="auto"/>
    </w:pPr>
    <w:rPr>
      <w:rFonts w:ascii="Times New Roman" w:eastAsia="Times New Roman" w:hAnsi="Times New Roman" w:cs="Times New Roman"/>
      <w:b/>
      <w:bCs/>
      <w:sz w:val="24"/>
      <w:szCs w:val="24"/>
    </w:rPr>
  </w:style>
  <w:style w:type="paragraph" w:customStyle="1" w:styleId="h31">
    <w:name w:val="h31"/>
    <w:basedOn w:val="Normal"/>
    <w:rsid w:val="00AE4693"/>
    <w:pPr>
      <w:spacing w:before="150" w:after="150" w:line="336" w:lineRule="auto"/>
      <w:ind w:left="300"/>
    </w:pPr>
    <w:rPr>
      <w:rFonts w:ascii="Times New Roman" w:eastAsia="Times New Roman" w:hAnsi="Times New Roman" w:cs="Times New Roman"/>
      <w:b/>
      <w:bCs/>
      <w:sz w:val="24"/>
      <w:szCs w:val="24"/>
    </w:rPr>
  </w:style>
  <w:style w:type="paragraph" w:customStyle="1" w:styleId="h41">
    <w:name w:val="h41"/>
    <w:basedOn w:val="Normal"/>
    <w:rsid w:val="00AE4693"/>
    <w:pPr>
      <w:spacing w:before="150" w:after="150" w:line="336" w:lineRule="auto"/>
      <w:ind w:left="600"/>
    </w:pPr>
    <w:rPr>
      <w:rFonts w:ascii="Times New Roman" w:eastAsia="Times New Roman" w:hAnsi="Times New Roman" w:cs="Times New Roman"/>
      <w:b/>
      <w:bCs/>
      <w:sz w:val="24"/>
      <w:szCs w:val="24"/>
    </w:rPr>
  </w:style>
  <w:style w:type="paragraph" w:customStyle="1" w:styleId="h51">
    <w:name w:val="h51"/>
    <w:basedOn w:val="Normal"/>
    <w:rsid w:val="00AE4693"/>
    <w:pPr>
      <w:spacing w:before="150" w:after="150" w:line="336" w:lineRule="auto"/>
      <w:ind w:left="900"/>
    </w:pPr>
    <w:rPr>
      <w:rFonts w:ascii="Times New Roman" w:eastAsia="Times New Roman" w:hAnsi="Times New Roman" w:cs="Times New Roman"/>
      <w:b/>
      <w:bCs/>
      <w:sz w:val="24"/>
      <w:szCs w:val="24"/>
    </w:rPr>
  </w:style>
  <w:style w:type="paragraph" w:customStyle="1" w:styleId="emphasis4">
    <w:name w:val="emphasis4"/>
    <w:basedOn w:val="Normal"/>
    <w:rsid w:val="00AE4693"/>
    <w:pPr>
      <w:spacing w:before="150" w:after="150" w:line="336" w:lineRule="auto"/>
    </w:pPr>
    <w:rPr>
      <w:rFonts w:ascii="Times New Roman" w:eastAsia="Times New Roman" w:hAnsi="Times New Roman" w:cs="Times New Roman"/>
      <w:b/>
      <w:bCs/>
      <w:sz w:val="24"/>
      <w:szCs w:val="24"/>
    </w:rPr>
  </w:style>
  <w:style w:type="paragraph" w:customStyle="1" w:styleId="emphasis5">
    <w:name w:val="emphasis5"/>
    <w:basedOn w:val="Normal"/>
    <w:rsid w:val="00AE4693"/>
    <w:pPr>
      <w:spacing w:before="150" w:after="150" w:line="336" w:lineRule="auto"/>
    </w:pPr>
    <w:rPr>
      <w:rFonts w:ascii="Times New Roman" w:eastAsia="Times New Roman" w:hAnsi="Times New Roman" w:cs="Times New Roman"/>
      <w:b/>
      <w:bCs/>
      <w:sz w:val="24"/>
      <w:szCs w:val="24"/>
    </w:rPr>
  </w:style>
  <w:style w:type="paragraph" w:customStyle="1" w:styleId="pipespace3">
    <w:name w:val="pipespace3"/>
    <w:basedOn w:val="Normal"/>
    <w:rsid w:val="00AE4693"/>
    <w:pPr>
      <w:spacing w:before="150" w:after="150" w:line="336" w:lineRule="auto"/>
      <w:ind w:left="144" w:right="144"/>
    </w:pPr>
    <w:rPr>
      <w:rFonts w:ascii="Times New Roman" w:eastAsia="Times New Roman" w:hAnsi="Times New Roman" w:cs="Times New Roman"/>
      <w:sz w:val="24"/>
      <w:szCs w:val="24"/>
    </w:rPr>
  </w:style>
  <w:style w:type="paragraph" w:customStyle="1" w:styleId="highlighted1">
    <w:name w:val="highlighted1"/>
    <w:basedOn w:val="Normal"/>
    <w:rsid w:val="00AE4693"/>
    <w:pPr>
      <w:shd w:val="clear" w:color="auto" w:fill="336633"/>
      <w:spacing w:before="150" w:after="150" w:line="336" w:lineRule="auto"/>
    </w:pPr>
    <w:rPr>
      <w:rFonts w:ascii="Times New Roman" w:eastAsia="Times New Roman" w:hAnsi="Times New Roman" w:cs="Times New Roman"/>
      <w:color w:val="FFFFFF"/>
      <w:sz w:val="24"/>
      <w:szCs w:val="24"/>
    </w:rPr>
  </w:style>
  <w:style w:type="paragraph" w:customStyle="1" w:styleId="highlighted2">
    <w:name w:val="highlighted2"/>
    <w:basedOn w:val="Normal"/>
    <w:rsid w:val="00AE4693"/>
    <w:pPr>
      <w:shd w:val="clear" w:color="auto" w:fill="336633"/>
      <w:spacing w:before="150" w:after="150"/>
    </w:pPr>
    <w:rPr>
      <w:rFonts w:ascii="Times New Roman" w:eastAsia="Times New Roman" w:hAnsi="Times New Roman" w:cs="Times New Roman"/>
      <w:color w:val="FFFFFF"/>
      <w:sz w:val="24"/>
      <w:szCs w:val="24"/>
    </w:rPr>
  </w:style>
  <w:style w:type="paragraph" w:customStyle="1" w:styleId="highlightedcurrent1">
    <w:name w:val="highlightedcurrent1"/>
    <w:basedOn w:val="Normal"/>
    <w:rsid w:val="00AE4693"/>
    <w:pPr>
      <w:shd w:val="clear" w:color="auto" w:fill="D7833D"/>
      <w:spacing w:before="150" w:after="150" w:line="336" w:lineRule="auto"/>
    </w:pPr>
    <w:rPr>
      <w:rFonts w:ascii="Times New Roman" w:eastAsia="Times New Roman" w:hAnsi="Times New Roman" w:cs="Times New Roman"/>
      <w:color w:val="FFFFFF"/>
      <w:sz w:val="24"/>
      <w:szCs w:val="24"/>
    </w:rPr>
  </w:style>
  <w:style w:type="paragraph" w:customStyle="1" w:styleId="highlightedcurrent2">
    <w:name w:val="highlightedcurrent2"/>
    <w:basedOn w:val="Normal"/>
    <w:rsid w:val="00AE4693"/>
    <w:pPr>
      <w:shd w:val="clear" w:color="auto" w:fill="D7833D"/>
      <w:spacing w:before="150" w:after="150"/>
    </w:pPr>
    <w:rPr>
      <w:rFonts w:ascii="Times New Roman" w:eastAsia="Times New Roman" w:hAnsi="Times New Roman" w:cs="Times New Roman"/>
      <w:color w:val="FFFFFF"/>
      <w:sz w:val="24"/>
      <w:szCs w:val="24"/>
    </w:rPr>
  </w:style>
  <w:style w:type="paragraph" w:customStyle="1" w:styleId="bold1">
    <w:name w:val="bold1"/>
    <w:basedOn w:val="Normal"/>
    <w:rsid w:val="00AE4693"/>
    <w:pPr>
      <w:spacing w:before="150" w:after="150" w:line="336" w:lineRule="auto"/>
    </w:pPr>
    <w:rPr>
      <w:rFonts w:ascii="Times New Roman" w:eastAsia="Times New Roman" w:hAnsi="Times New Roman" w:cs="Times New Roman"/>
      <w:b/>
      <w:bCs/>
      <w:sz w:val="24"/>
      <w:szCs w:val="24"/>
    </w:rPr>
  </w:style>
  <w:style w:type="paragraph" w:customStyle="1" w:styleId="italic1">
    <w:name w:val="italic1"/>
    <w:basedOn w:val="Normal"/>
    <w:rsid w:val="00AE4693"/>
    <w:pPr>
      <w:spacing w:before="150" w:after="150" w:line="336" w:lineRule="auto"/>
    </w:pPr>
    <w:rPr>
      <w:rFonts w:ascii="Times New Roman" w:eastAsia="Times New Roman" w:hAnsi="Times New Roman" w:cs="Times New Roman"/>
      <w:i/>
      <w:iCs/>
      <w:sz w:val="24"/>
      <w:szCs w:val="24"/>
    </w:rPr>
  </w:style>
  <w:style w:type="paragraph" w:customStyle="1" w:styleId="underline1">
    <w:name w:val="underline1"/>
    <w:basedOn w:val="Normal"/>
    <w:rsid w:val="00AE4693"/>
    <w:pPr>
      <w:pBdr>
        <w:bottom w:val="single" w:sz="6" w:space="0" w:color="000000"/>
      </w:pBdr>
      <w:spacing w:before="150" w:after="150" w:line="336" w:lineRule="auto"/>
    </w:pPr>
    <w:rPr>
      <w:rFonts w:ascii="Times New Roman" w:eastAsia="Times New Roman" w:hAnsi="Times New Roman" w:cs="Times New Roman"/>
      <w:sz w:val="24"/>
      <w:szCs w:val="24"/>
    </w:rPr>
  </w:style>
  <w:style w:type="paragraph" w:customStyle="1" w:styleId="subscript1">
    <w:name w:val="subscript1"/>
    <w:basedOn w:val="Normal"/>
    <w:rsid w:val="00AE4693"/>
    <w:pPr>
      <w:spacing w:before="150" w:after="150" w:line="336" w:lineRule="auto"/>
    </w:pPr>
    <w:rPr>
      <w:rFonts w:ascii="Times New Roman" w:eastAsia="Times New Roman" w:hAnsi="Times New Roman" w:cs="Times New Roman"/>
      <w:sz w:val="18"/>
      <w:szCs w:val="18"/>
    </w:rPr>
  </w:style>
  <w:style w:type="paragraph" w:customStyle="1" w:styleId="superscript1">
    <w:name w:val="superscript1"/>
    <w:basedOn w:val="Normal"/>
    <w:rsid w:val="00AE4693"/>
    <w:pPr>
      <w:spacing w:before="150" w:after="150" w:line="336" w:lineRule="auto"/>
    </w:pPr>
    <w:rPr>
      <w:rFonts w:ascii="Times New Roman" w:eastAsia="Times New Roman" w:hAnsi="Times New Roman" w:cs="Times New Roman"/>
      <w:sz w:val="18"/>
      <w:szCs w:val="18"/>
    </w:rPr>
  </w:style>
  <w:style w:type="paragraph" w:customStyle="1" w:styleId="grade1">
    <w:name w:val="grade1"/>
    <w:basedOn w:val="Normal"/>
    <w:rsid w:val="00AE4693"/>
    <w:pPr>
      <w:spacing w:before="150" w:after="150" w:line="336" w:lineRule="auto"/>
    </w:pPr>
    <w:rPr>
      <w:rFonts w:ascii="Times New Roman" w:eastAsia="Times New Roman" w:hAnsi="Times New Roman" w:cs="Times New Roman"/>
      <w:b/>
      <w:bCs/>
      <w:sz w:val="24"/>
      <w:szCs w:val="24"/>
    </w:rPr>
  </w:style>
  <w:style w:type="paragraph" w:customStyle="1" w:styleId="contributor1">
    <w:name w:val="contributor1"/>
    <w:basedOn w:val="Normal"/>
    <w:rsid w:val="00AE4693"/>
    <w:pPr>
      <w:spacing w:before="150" w:after="150" w:line="336" w:lineRule="auto"/>
    </w:pPr>
    <w:rPr>
      <w:rFonts w:ascii="Times New Roman" w:eastAsia="Times New Roman" w:hAnsi="Times New Roman" w:cs="Times New Roman"/>
      <w:sz w:val="24"/>
      <w:szCs w:val="24"/>
    </w:rPr>
  </w:style>
  <w:style w:type="paragraph" w:customStyle="1" w:styleId="contributortype1">
    <w:name w:val="contributortype1"/>
    <w:basedOn w:val="Normal"/>
    <w:rsid w:val="00AE4693"/>
    <w:pPr>
      <w:spacing w:before="150" w:after="150" w:line="336" w:lineRule="auto"/>
    </w:pPr>
    <w:rPr>
      <w:rFonts w:ascii="Times New Roman" w:eastAsia="Times New Roman" w:hAnsi="Times New Roman" w:cs="Times New Roman"/>
      <w:b/>
      <w:bCs/>
      <w:sz w:val="24"/>
      <w:szCs w:val="24"/>
    </w:rPr>
  </w:style>
  <w:style w:type="paragraph" w:customStyle="1" w:styleId="indent11">
    <w:name w:val="indent11"/>
    <w:basedOn w:val="Normal"/>
    <w:rsid w:val="00AE4693"/>
    <w:pPr>
      <w:spacing w:before="150" w:after="150" w:line="336" w:lineRule="auto"/>
      <w:ind w:left="450"/>
    </w:pPr>
    <w:rPr>
      <w:rFonts w:ascii="Times New Roman" w:eastAsia="Times New Roman" w:hAnsi="Times New Roman" w:cs="Times New Roman"/>
      <w:sz w:val="24"/>
      <w:szCs w:val="24"/>
    </w:rPr>
  </w:style>
  <w:style w:type="paragraph" w:customStyle="1" w:styleId="drugh11">
    <w:name w:val="drugh11"/>
    <w:basedOn w:val="Normal"/>
    <w:rsid w:val="00AE4693"/>
    <w:pPr>
      <w:spacing w:before="150" w:after="150" w:line="336" w:lineRule="auto"/>
      <w:ind w:right="120"/>
    </w:pPr>
    <w:rPr>
      <w:rFonts w:ascii="Times New Roman" w:eastAsia="Times New Roman" w:hAnsi="Times New Roman" w:cs="Times New Roman"/>
      <w:b/>
      <w:bCs/>
      <w:sz w:val="30"/>
      <w:szCs w:val="30"/>
    </w:rPr>
  </w:style>
  <w:style w:type="paragraph" w:customStyle="1" w:styleId="drugh1div1">
    <w:name w:val="drugh1div1"/>
    <w:basedOn w:val="Normal"/>
    <w:rsid w:val="00AE4693"/>
    <w:pPr>
      <w:spacing w:before="150" w:after="150" w:line="336" w:lineRule="auto"/>
    </w:pPr>
    <w:rPr>
      <w:rFonts w:ascii="Times New Roman" w:eastAsia="Times New Roman" w:hAnsi="Times New Roman" w:cs="Times New Roman"/>
      <w:sz w:val="24"/>
      <w:szCs w:val="24"/>
    </w:rPr>
  </w:style>
  <w:style w:type="paragraph" w:customStyle="1" w:styleId="leafletstatement1">
    <w:name w:val="leaflet_statement1"/>
    <w:basedOn w:val="Normal"/>
    <w:rsid w:val="00AE4693"/>
    <w:pPr>
      <w:spacing w:before="150" w:after="150" w:line="336" w:lineRule="auto"/>
      <w:ind w:left="480" w:hanging="480"/>
      <w:jc w:val="both"/>
    </w:pPr>
    <w:rPr>
      <w:rFonts w:ascii="Times New Roman" w:eastAsia="Times New Roman" w:hAnsi="Times New Roman" w:cs="Times New Roman"/>
      <w:sz w:val="24"/>
      <w:szCs w:val="24"/>
    </w:rPr>
  </w:style>
  <w:style w:type="paragraph" w:customStyle="1" w:styleId="statemententity1">
    <w:name w:val="statement_entity1"/>
    <w:basedOn w:val="Normal"/>
    <w:rsid w:val="00AE4693"/>
    <w:pPr>
      <w:spacing w:before="150" w:after="150" w:line="336" w:lineRule="auto"/>
      <w:ind w:right="96"/>
    </w:pPr>
    <w:rPr>
      <w:rFonts w:ascii="Times New Roman" w:eastAsia="Times New Roman" w:hAnsi="Times New Roman" w:cs="Times New Roman"/>
      <w:sz w:val="24"/>
      <w:szCs w:val="24"/>
    </w:rPr>
  </w:style>
  <w:style w:type="character" w:customStyle="1" w:styleId="attributes1">
    <w:name w:val="attributes1"/>
    <w:basedOn w:val="DefaultParagraphFont"/>
    <w:rsid w:val="00AE4693"/>
    <w:rPr>
      <w:vanish w:val="0"/>
      <w:webHidden w:val="0"/>
      <w:specVanish w:val="0"/>
    </w:rPr>
  </w:style>
  <w:style w:type="character" w:customStyle="1" w:styleId="link1">
    <w:name w:val="link1"/>
    <w:basedOn w:val="DefaultParagraphFont"/>
    <w:rsid w:val="00AE4693"/>
    <w:rPr>
      <w:vanish/>
      <w:webHidden w:val="0"/>
      <w:specVanish w:val="0"/>
    </w:rPr>
  </w:style>
  <w:style w:type="paragraph" w:customStyle="1" w:styleId="highlighted3">
    <w:name w:val="highlighted3"/>
    <w:basedOn w:val="Normal"/>
    <w:rsid w:val="00AE4693"/>
    <w:pPr>
      <w:shd w:val="clear" w:color="auto" w:fill="336633"/>
      <w:spacing w:before="150" w:after="150"/>
    </w:pPr>
    <w:rPr>
      <w:rFonts w:ascii="Times New Roman" w:eastAsia="Times New Roman" w:hAnsi="Times New Roman" w:cs="Times New Roman"/>
      <w:color w:val="FFFFFF"/>
      <w:sz w:val="24"/>
      <w:szCs w:val="24"/>
    </w:rPr>
  </w:style>
  <w:style w:type="paragraph" w:customStyle="1" w:styleId="highlightedcurrent3">
    <w:name w:val="highlightedcurrent3"/>
    <w:basedOn w:val="Normal"/>
    <w:rsid w:val="00AE4693"/>
    <w:pPr>
      <w:shd w:val="clear" w:color="auto" w:fill="D7833D"/>
      <w:spacing w:before="150" w:after="150"/>
    </w:pPr>
    <w:rPr>
      <w:rFonts w:ascii="Times New Roman" w:eastAsia="Times New Roman" w:hAnsi="Times New Roman" w:cs="Times New Roman"/>
      <w:color w:val="FFFFFF"/>
      <w:sz w:val="24"/>
      <w:szCs w:val="24"/>
    </w:rPr>
  </w:style>
  <w:style w:type="paragraph" w:customStyle="1" w:styleId="ui-dialog-titlebar2">
    <w:name w:val="ui-dialog-titlebar2"/>
    <w:basedOn w:val="Normal"/>
    <w:rsid w:val="00AE4693"/>
    <w:pPr>
      <w:spacing w:before="150" w:after="150"/>
    </w:pPr>
    <w:rPr>
      <w:rFonts w:ascii="Times New Roman" w:eastAsia="Times New Roman" w:hAnsi="Times New Roman" w:cs="Times New Roman"/>
      <w:sz w:val="24"/>
      <w:szCs w:val="24"/>
    </w:rPr>
  </w:style>
  <w:style w:type="paragraph" w:customStyle="1" w:styleId="emphasis6">
    <w:name w:val="emphasis6"/>
    <w:basedOn w:val="Normal"/>
    <w:rsid w:val="00AE4693"/>
    <w:pPr>
      <w:spacing w:before="150" w:after="150"/>
    </w:pPr>
    <w:rPr>
      <w:rFonts w:ascii="Times New Roman" w:eastAsia="Times New Roman" w:hAnsi="Times New Roman" w:cs="Times New Roman"/>
      <w:b/>
      <w:bCs/>
      <w:sz w:val="24"/>
      <w:szCs w:val="24"/>
    </w:rPr>
  </w:style>
  <w:style w:type="paragraph" w:customStyle="1" w:styleId="copy1">
    <w:name w:val="copy1"/>
    <w:basedOn w:val="Normal"/>
    <w:rsid w:val="00AE4693"/>
    <w:pPr>
      <w:spacing w:before="150" w:after="150"/>
      <w:jc w:val="center"/>
    </w:pPr>
    <w:rPr>
      <w:rFonts w:ascii="Times New Roman" w:eastAsia="Times New Roman" w:hAnsi="Times New Roman" w:cs="Times New Roman"/>
      <w:sz w:val="24"/>
      <w:szCs w:val="24"/>
    </w:rPr>
  </w:style>
  <w:style w:type="paragraph" w:customStyle="1" w:styleId="header1">
    <w:name w:val="header1"/>
    <w:basedOn w:val="Normal"/>
    <w:rsid w:val="00AE4693"/>
    <w:pPr>
      <w:spacing w:before="150" w:after="150"/>
      <w:jc w:val="center"/>
    </w:pPr>
    <w:rPr>
      <w:rFonts w:ascii="Times New Roman" w:eastAsia="Times New Roman" w:hAnsi="Times New Roman" w:cs="Times New Roman"/>
      <w:b/>
      <w:bCs/>
      <w:sz w:val="24"/>
      <w:szCs w:val="24"/>
      <w:u w:val="single"/>
    </w:rPr>
  </w:style>
  <w:style w:type="paragraph" w:customStyle="1" w:styleId="title1">
    <w:name w:val="title1"/>
    <w:basedOn w:val="Normal"/>
    <w:rsid w:val="00AE4693"/>
    <w:pPr>
      <w:spacing w:before="150" w:after="150"/>
    </w:pPr>
    <w:rPr>
      <w:rFonts w:ascii="Times New Roman" w:eastAsia="Times New Roman" w:hAnsi="Times New Roman" w:cs="Times New Roman"/>
      <w:b/>
      <w:bCs/>
      <w:sz w:val="24"/>
      <w:szCs w:val="24"/>
    </w:rPr>
  </w:style>
  <w:style w:type="paragraph" w:customStyle="1" w:styleId="devinforow1">
    <w:name w:val="devinforow1"/>
    <w:basedOn w:val="Normal"/>
    <w:rsid w:val="00AE4693"/>
    <w:pPr>
      <w:spacing w:before="150" w:after="150"/>
    </w:pPr>
    <w:rPr>
      <w:rFonts w:ascii="Times New Roman" w:eastAsia="Times New Roman" w:hAnsi="Times New Roman" w:cs="Times New Roman"/>
      <w:color w:val="666666"/>
      <w:sz w:val="24"/>
      <w:szCs w:val="24"/>
    </w:rPr>
  </w:style>
  <w:style w:type="paragraph" w:customStyle="1" w:styleId="label1">
    <w:name w:val="label1"/>
    <w:basedOn w:val="Normal"/>
    <w:rsid w:val="00AE4693"/>
    <w:pPr>
      <w:spacing w:before="150" w:after="150"/>
    </w:pPr>
    <w:rPr>
      <w:rFonts w:ascii="Times New Roman" w:eastAsia="Times New Roman" w:hAnsi="Times New Roman" w:cs="Times New Roman"/>
      <w:sz w:val="24"/>
      <w:szCs w:val="24"/>
    </w:rPr>
  </w:style>
  <w:style w:type="paragraph" w:customStyle="1" w:styleId="value1">
    <w:name w:val="value1"/>
    <w:basedOn w:val="Normal"/>
    <w:rsid w:val="00AE4693"/>
    <w:pPr>
      <w:spacing w:before="150" w:after="150"/>
    </w:pPr>
    <w:rPr>
      <w:rFonts w:ascii="Times New Roman" w:eastAsia="Times New Roman" w:hAnsi="Times New Roman" w:cs="Times New Roman"/>
      <w:sz w:val="24"/>
      <w:szCs w:val="24"/>
    </w:rPr>
  </w:style>
  <w:style w:type="paragraph" w:customStyle="1" w:styleId="noerror1">
    <w:name w:val="noerror1"/>
    <w:basedOn w:val="Normal"/>
    <w:rsid w:val="00AE4693"/>
    <w:pPr>
      <w:shd w:val="clear" w:color="auto" w:fill="7CFC00"/>
      <w:spacing w:before="150" w:after="150"/>
    </w:pPr>
    <w:rPr>
      <w:rFonts w:ascii="Times New Roman" w:eastAsia="Times New Roman" w:hAnsi="Times New Roman" w:cs="Times New Roman"/>
      <w:sz w:val="24"/>
      <w:szCs w:val="24"/>
    </w:rPr>
  </w:style>
  <w:style w:type="paragraph" w:customStyle="1" w:styleId="warning1">
    <w:name w:val="warning1"/>
    <w:basedOn w:val="Normal"/>
    <w:rsid w:val="00AE4693"/>
    <w:pPr>
      <w:shd w:val="clear" w:color="auto" w:fill="FFA500"/>
      <w:spacing w:before="150" w:after="150"/>
    </w:pPr>
    <w:rPr>
      <w:rFonts w:ascii="Times New Roman" w:eastAsia="Times New Roman" w:hAnsi="Times New Roman" w:cs="Times New Roman"/>
      <w:color w:val="000000"/>
      <w:sz w:val="24"/>
      <w:szCs w:val="24"/>
    </w:rPr>
  </w:style>
  <w:style w:type="paragraph" w:customStyle="1" w:styleId="error1">
    <w:name w:val="error1"/>
    <w:basedOn w:val="Normal"/>
    <w:rsid w:val="00AE4693"/>
    <w:pPr>
      <w:shd w:val="clear" w:color="auto" w:fill="FF2222"/>
      <w:spacing w:before="150" w:after="150"/>
    </w:pPr>
    <w:rPr>
      <w:rFonts w:ascii="Times New Roman" w:eastAsia="Times New Roman" w:hAnsi="Times New Roman" w:cs="Times New Roman"/>
      <w:color w:val="000000"/>
      <w:sz w:val="24"/>
      <w:szCs w:val="24"/>
    </w:rPr>
  </w:style>
  <w:style w:type="paragraph" w:customStyle="1" w:styleId="devinforow2">
    <w:name w:val="devinforow2"/>
    <w:basedOn w:val="Normal"/>
    <w:rsid w:val="00AE4693"/>
    <w:pPr>
      <w:spacing w:before="150" w:after="150"/>
    </w:pPr>
    <w:rPr>
      <w:rFonts w:ascii="Times New Roman" w:eastAsia="Times New Roman" w:hAnsi="Times New Roman" w:cs="Times New Roman"/>
      <w:sz w:val="24"/>
      <w:szCs w:val="24"/>
    </w:rPr>
  </w:style>
  <w:style w:type="paragraph" w:customStyle="1" w:styleId="contributorname1">
    <w:name w:val="contributorname1"/>
    <w:basedOn w:val="Normal"/>
    <w:rsid w:val="00AE4693"/>
    <w:pPr>
      <w:spacing w:before="150" w:after="150"/>
      <w:ind w:left="360"/>
    </w:pPr>
    <w:rPr>
      <w:rFonts w:ascii="Times New Roman" w:eastAsia="Times New Roman" w:hAnsi="Times New Roman" w:cs="Times New Roman"/>
      <w:sz w:val="24"/>
      <w:szCs w:val="24"/>
    </w:rPr>
  </w:style>
  <w:style w:type="paragraph" w:customStyle="1" w:styleId="contributorcredential1">
    <w:name w:val="contributorcredential1"/>
    <w:basedOn w:val="Normal"/>
    <w:rsid w:val="00AE4693"/>
    <w:pPr>
      <w:spacing w:before="150" w:after="150"/>
      <w:ind w:left="552"/>
    </w:pPr>
    <w:rPr>
      <w:rFonts w:ascii="Times New Roman" w:eastAsia="Times New Roman" w:hAnsi="Times New Roman" w:cs="Times New Roman"/>
      <w:sz w:val="24"/>
      <w:szCs w:val="24"/>
    </w:rPr>
  </w:style>
  <w:style w:type="paragraph" w:customStyle="1" w:styleId="reviewertext1">
    <w:name w:val="reviewertext1"/>
    <w:basedOn w:val="Normal"/>
    <w:rsid w:val="00AE4693"/>
    <w:pPr>
      <w:spacing w:before="150" w:after="150"/>
      <w:ind w:left="360"/>
    </w:pPr>
    <w:rPr>
      <w:rFonts w:ascii="Times New Roman" w:eastAsia="Times New Roman" w:hAnsi="Times New Roman" w:cs="Times New Roman"/>
      <w:i/>
      <w:iCs/>
      <w:sz w:val="24"/>
      <w:szCs w:val="24"/>
    </w:rPr>
  </w:style>
  <w:style w:type="paragraph" w:customStyle="1" w:styleId="reviewerlink1">
    <w:name w:val="reviewerlink1"/>
    <w:basedOn w:val="Normal"/>
    <w:rsid w:val="00AE4693"/>
    <w:pPr>
      <w:spacing w:before="150" w:after="150"/>
      <w:ind w:left="360"/>
    </w:pPr>
    <w:rPr>
      <w:rFonts w:ascii="Times New Roman" w:eastAsia="Times New Roman" w:hAnsi="Times New Roman" w:cs="Times New Roman"/>
      <w:sz w:val="24"/>
      <w:szCs w:val="24"/>
    </w:rPr>
  </w:style>
  <w:style w:type="paragraph" w:customStyle="1" w:styleId="disclosurelink1">
    <w:name w:val="disclosurelink1"/>
    <w:basedOn w:val="Normal"/>
    <w:rsid w:val="00AE4693"/>
    <w:pPr>
      <w:spacing w:before="150" w:after="150"/>
    </w:pPr>
    <w:rPr>
      <w:rFonts w:ascii="Times New Roman" w:eastAsia="Times New Roman" w:hAnsi="Times New Roman" w:cs="Times New Roman"/>
      <w:sz w:val="24"/>
      <w:szCs w:val="24"/>
    </w:rPr>
  </w:style>
  <w:style w:type="paragraph" w:customStyle="1" w:styleId="contributorname2">
    <w:name w:val="contributorname2"/>
    <w:basedOn w:val="Normal"/>
    <w:rsid w:val="00AE4693"/>
    <w:pPr>
      <w:spacing w:before="150" w:after="150"/>
    </w:pPr>
    <w:rPr>
      <w:rFonts w:ascii="Times New Roman" w:eastAsia="Times New Roman" w:hAnsi="Times New Roman" w:cs="Times New Roman"/>
      <w:sz w:val="24"/>
      <w:szCs w:val="24"/>
    </w:rPr>
  </w:style>
  <w:style w:type="paragraph" w:customStyle="1" w:styleId="contributorcredential2">
    <w:name w:val="contributorcredential2"/>
    <w:basedOn w:val="Normal"/>
    <w:rsid w:val="00AE4693"/>
    <w:pPr>
      <w:spacing w:before="150" w:after="150"/>
      <w:ind w:left="312"/>
    </w:pPr>
    <w:rPr>
      <w:rFonts w:ascii="Times New Roman" w:eastAsia="Times New Roman" w:hAnsi="Times New Roman" w:cs="Times New Roman"/>
      <w:sz w:val="24"/>
      <w:szCs w:val="24"/>
    </w:rPr>
  </w:style>
  <w:style w:type="paragraph" w:customStyle="1" w:styleId="contributordisclosure1">
    <w:name w:val="contributordisclosure1"/>
    <w:basedOn w:val="Normal"/>
    <w:rsid w:val="00AE4693"/>
    <w:pPr>
      <w:spacing w:before="150" w:after="150"/>
      <w:ind w:left="312"/>
    </w:pPr>
    <w:rPr>
      <w:rFonts w:ascii="Times New Roman" w:eastAsia="Times New Roman" w:hAnsi="Times New Roman" w:cs="Times New Roman"/>
      <w:sz w:val="24"/>
      <w:szCs w:val="24"/>
    </w:rPr>
  </w:style>
  <w:style w:type="paragraph" w:customStyle="1" w:styleId="contributorname3">
    <w:name w:val="contributorname3"/>
    <w:basedOn w:val="Normal"/>
    <w:rsid w:val="00AE4693"/>
    <w:pPr>
      <w:spacing w:before="150" w:after="150"/>
    </w:pPr>
    <w:rPr>
      <w:rFonts w:ascii="Times New Roman" w:eastAsia="Times New Roman" w:hAnsi="Times New Roman" w:cs="Times New Roman"/>
      <w:sz w:val="24"/>
      <w:szCs w:val="24"/>
    </w:rPr>
  </w:style>
  <w:style w:type="paragraph" w:customStyle="1" w:styleId="contributordisclosure2">
    <w:name w:val="contributordisclosure2"/>
    <w:basedOn w:val="Normal"/>
    <w:rsid w:val="00AE4693"/>
    <w:pPr>
      <w:spacing w:before="150" w:after="150"/>
      <w:ind w:left="240"/>
    </w:pPr>
    <w:rPr>
      <w:rFonts w:ascii="Times New Roman" w:eastAsia="Times New Roman" w:hAnsi="Times New Roman" w:cs="Times New Roman"/>
      <w:sz w:val="24"/>
      <w:szCs w:val="24"/>
    </w:rPr>
  </w:style>
  <w:style w:type="paragraph" w:customStyle="1" w:styleId="textlink2">
    <w:name w:val="textlink2"/>
    <w:basedOn w:val="Normal"/>
    <w:rsid w:val="00AE4693"/>
    <w:pPr>
      <w:spacing w:before="150" w:after="150"/>
      <w:ind w:right="180"/>
    </w:pPr>
    <w:rPr>
      <w:rFonts w:ascii="Times New Roman" w:eastAsia="Times New Roman" w:hAnsi="Times New Roman" w:cs="Times New Roman"/>
      <w:sz w:val="24"/>
      <w:szCs w:val="24"/>
    </w:rPr>
  </w:style>
  <w:style w:type="paragraph" w:customStyle="1" w:styleId="abstract1">
    <w:name w:val="abstract1"/>
    <w:basedOn w:val="Normal"/>
    <w:rsid w:val="00AE4693"/>
    <w:pPr>
      <w:pBdr>
        <w:top w:val="single" w:sz="24" w:space="5" w:color="000000"/>
      </w:pBdr>
      <w:spacing w:before="150" w:after="150"/>
    </w:pPr>
    <w:rPr>
      <w:rFonts w:ascii="Times New Roman" w:eastAsia="Times New Roman" w:hAnsi="Times New Roman" w:cs="Times New Roman"/>
      <w:sz w:val="24"/>
      <w:szCs w:val="24"/>
    </w:rPr>
  </w:style>
  <w:style w:type="paragraph" w:customStyle="1" w:styleId="abstractrow1">
    <w:name w:val="abstractrow1"/>
    <w:basedOn w:val="Normal"/>
    <w:rsid w:val="00AE4693"/>
    <w:pPr>
      <w:spacing w:before="150" w:after="150"/>
    </w:pPr>
    <w:rPr>
      <w:rFonts w:ascii="Times New Roman" w:eastAsia="Times New Roman" w:hAnsi="Times New Roman" w:cs="Times New Roman"/>
      <w:sz w:val="24"/>
      <w:szCs w:val="24"/>
    </w:rPr>
  </w:style>
  <w:style w:type="paragraph" w:customStyle="1" w:styleId="label2">
    <w:name w:val="label2"/>
    <w:basedOn w:val="Normal"/>
    <w:rsid w:val="00AE4693"/>
    <w:pPr>
      <w:spacing w:before="150" w:after="150"/>
    </w:pPr>
    <w:rPr>
      <w:rFonts w:ascii="Times New Roman" w:eastAsia="Times New Roman" w:hAnsi="Times New Roman" w:cs="Times New Roman"/>
      <w:sz w:val="24"/>
      <w:szCs w:val="24"/>
    </w:rPr>
  </w:style>
  <w:style w:type="paragraph" w:customStyle="1" w:styleId="value2">
    <w:name w:val="value2"/>
    <w:basedOn w:val="Normal"/>
    <w:rsid w:val="00AE4693"/>
    <w:pPr>
      <w:spacing w:before="150" w:after="150"/>
    </w:pPr>
    <w:rPr>
      <w:rFonts w:ascii="Times New Roman" w:eastAsia="Times New Roman" w:hAnsi="Times New Roman" w:cs="Times New Roman"/>
      <w:sz w:val="24"/>
      <w:szCs w:val="24"/>
    </w:rPr>
  </w:style>
  <w:style w:type="paragraph" w:customStyle="1" w:styleId="citationnumber1">
    <w:name w:val="citationnumber1"/>
    <w:basedOn w:val="Normal"/>
    <w:rsid w:val="00AE4693"/>
    <w:pPr>
      <w:spacing w:before="150" w:after="150"/>
    </w:pPr>
    <w:rPr>
      <w:rFonts w:ascii="Times New Roman" w:eastAsia="Times New Roman" w:hAnsi="Times New Roman" w:cs="Times New Roman"/>
      <w:b/>
      <w:bCs/>
      <w:sz w:val="24"/>
      <w:szCs w:val="24"/>
    </w:rPr>
  </w:style>
  <w:style w:type="paragraph" w:customStyle="1" w:styleId="abstracttext1">
    <w:name w:val="abstracttext1"/>
    <w:basedOn w:val="Normal"/>
    <w:rsid w:val="00AE4693"/>
    <w:pPr>
      <w:spacing w:before="150" w:after="150"/>
    </w:pPr>
    <w:rPr>
      <w:rFonts w:ascii="Times New Roman" w:eastAsia="Times New Roman" w:hAnsi="Times New Roman" w:cs="Times New Roman"/>
      <w:sz w:val="24"/>
      <w:szCs w:val="24"/>
    </w:rPr>
  </w:style>
  <w:style w:type="paragraph" w:customStyle="1" w:styleId="abstracttextsection1">
    <w:name w:val="abstracttextsection1"/>
    <w:basedOn w:val="Normal"/>
    <w:rsid w:val="00AE4693"/>
    <w:pPr>
      <w:spacing w:before="150" w:after="150"/>
    </w:pPr>
    <w:rPr>
      <w:rFonts w:ascii="Times New Roman" w:eastAsia="Times New Roman" w:hAnsi="Times New Roman" w:cs="Times New Roman"/>
      <w:sz w:val="24"/>
      <w:szCs w:val="24"/>
    </w:rPr>
  </w:style>
  <w:style w:type="paragraph" w:customStyle="1" w:styleId="noabstract1">
    <w:name w:val="noabstract1"/>
    <w:basedOn w:val="Normal"/>
    <w:rsid w:val="00AE4693"/>
    <w:pPr>
      <w:spacing w:before="150" w:after="150"/>
    </w:pPr>
    <w:rPr>
      <w:rFonts w:ascii="Times New Roman" w:eastAsia="Times New Roman" w:hAnsi="Times New Roman" w:cs="Times New Roman"/>
      <w:sz w:val="24"/>
      <w:szCs w:val="24"/>
    </w:rPr>
  </w:style>
  <w:style w:type="paragraph" w:customStyle="1" w:styleId="ovidlink1">
    <w:name w:val="ovidlink1"/>
    <w:basedOn w:val="Normal"/>
    <w:rsid w:val="00AE4693"/>
    <w:pPr>
      <w:spacing w:before="150" w:after="150"/>
    </w:pPr>
    <w:rPr>
      <w:rFonts w:ascii="Times New Roman" w:eastAsia="Times New Roman" w:hAnsi="Times New Roman" w:cs="Times New Roman"/>
      <w:sz w:val="24"/>
      <w:szCs w:val="24"/>
      <w:u w:val="single"/>
    </w:rPr>
  </w:style>
  <w:style w:type="paragraph" w:customStyle="1" w:styleId="textlink3">
    <w:name w:val="textlink3"/>
    <w:basedOn w:val="Normal"/>
    <w:rsid w:val="00AE4693"/>
    <w:pPr>
      <w:spacing w:before="150" w:after="150"/>
      <w:ind w:right="180"/>
    </w:pPr>
    <w:rPr>
      <w:rFonts w:ascii="Times New Roman" w:eastAsia="Times New Roman" w:hAnsi="Times New Roman" w:cs="Times New Roman"/>
      <w:sz w:val="24"/>
      <w:szCs w:val="24"/>
    </w:rPr>
  </w:style>
  <w:style w:type="paragraph" w:customStyle="1" w:styleId="graphic1">
    <w:name w:val="graphic1"/>
    <w:basedOn w:val="Normal"/>
    <w:rsid w:val="00AE4693"/>
    <w:pPr>
      <w:spacing w:before="150" w:after="150"/>
    </w:pPr>
    <w:rPr>
      <w:rFonts w:ascii="Times New Roman" w:eastAsia="Times New Roman" w:hAnsi="Times New Roman" w:cs="Times New Roman"/>
      <w:sz w:val="24"/>
      <w:szCs w:val="24"/>
    </w:rPr>
  </w:style>
  <w:style w:type="paragraph" w:customStyle="1" w:styleId="graphic21">
    <w:name w:val="graphic21"/>
    <w:basedOn w:val="Normal"/>
    <w:rsid w:val="00AE4693"/>
    <w:pPr>
      <w:spacing w:before="150" w:after="150"/>
    </w:pPr>
    <w:rPr>
      <w:rFonts w:ascii="Times New Roman" w:eastAsia="Times New Roman" w:hAnsi="Times New Roman" w:cs="Times New Roman"/>
      <w:sz w:val="24"/>
      <w:szCs w:val="24"/>
    </w:rPr>
  </w:style>
  <w:style w:type="paragraph" w:customStyle="1" w:styleId="figure1">
    <w:name w:val="figure1"/>
    <w:basedOn w:val="Normal"/>
    <w:rsid w:val="00AE4693"/>
    <w:pPr>
      <w:shd w:val="clear" w:color="auto" w:fill="FFFFFF"/>
      <w:spacing w:before="150" w:after="150"/>
    </w:pPr>
    <w:rPr>
      <w:rFonts w:ascii="Verdana" w:eastAsia="Times New Roman" w:hAnsi="Verdana" w:cs="Times New Roman"/>
      <w:sz w:val="24"/>
      <w:szCs w:val="24"/>
    </w:rPr>
  </w:style>
  <w:style w:type="paragraph" w:customStyle="1" w:styleId="figure2">
    <w:name w:val="figure2"/>
    <w:basedOn w:val="Normal"/>
    <w:rsid w:val="00AE4693"/>
    <w:pPr>
      <w:shd w:val="clear" w:color="auto" w:fill="FFFFFF"/>
      <w:spacing w:before="150" w:after="150"/>
      <w:ind w:left="300" w:right="300"/>
    </w:pPr>
    <w:rPr>
      <w:rFonts w:ascii="Verdana" w:eastAsia="Times New Roman" w:hAnsi="Verdana" w:cs="Times New Roman"/>
      <w:sz w:val="24"/>
      <w:szCs w:val="24"/>
    </w:rPr>
  </w:style>
  <w:style w:type="paragraph" w:customStyle="1" w:styleId="movie1">
    <w:name w:val="movie1"/>
    <w:basedOn w:val="Normal"/>
    <w:rsid w:val="00AE4693"/>
    <w:pPr>
      <w:spacing w:before="150" w:after="150"/>
      <w:ind w:left="300" w:right="300"/>
    </w:pPr>
    <w:rPr>
      <w:rFonts w:ascii="Times New Roman" w:eastAsia="Times New Roman" w:hAnsi="Times New Roman" w:cs="Times New Roman"/>
      <w:sz w:val="24"/>
      <w:szCs w:val="24"/>
    </w:rPr>
  </w:style>
  <w:style w:type="paragraph" w:customStyle="1" w:styleId="headinganchor2">
    <w:name w:val="headinganchor2"/>
    <w:basedOn w:val="Normal"/>
    <w:rsid w:val="00AE4693"/>
    <w:pPr>
      <w:spacing w:before="150" w:after="150" w:line="336" w:lineRule="auto"/>
    </w:pPr>
    <w:rPr>
      <w:rFonts w:ascii="Times New Roman" w:eastAsia="Times New Roman" w:hAnsi="Times New Roman" w:cs="Times New Roman"/>
      <w:sz w:val="24"/>
      <w:szCs w:val="24"/>
    </w:rPr>
  </w:style>
  <w:style w:type="paragraph" w:customStyle="1" w:styleId="headinganchor3">
    <w:name w:val="headinganchor3"/>
    <w:basedOn w:val="Normal"/>
    <w:rsid w:val="00AE4693"/>
    <w:pPr>
      <w:spacing w:before="150" w:after="150" w:line="336" w:lineRule="auto"/>
    </w:pPr>
    <w:rPr>
      <w:rFonts w:ascii="Times New Roman" w:eastAsia="Times New Roman" w:hAnsi="Times New Roman" w:cs="Times New Roman"/>
      <w:sz w:val="24"/>
      <w:szCs w:val="24"/>
    </w:rPr>
  </w:style>
  <w:style w:type="paragraph" w:customStyle="1" w:styleId="drugh1div2">
    <w:name w:val="drugh1div2"/>
    <w:basedOn w:val="Normal"/>
    <w:rsid w:val="00AE4693"/>
    <w:pPr>
      <w:spacing w:before="150" w:after="150" w:line="336" w:lineRule="auto"/>
    </w:pPr>
    <w:rPr>
      <w:rFonts w:ascii="Times New Roman" w:eastAsia="Times New Roman" w:hAnsi="Times New Roman" w:cs="Times New Roman"/>
      <w:sz w:val="24"/>
      <w:szCs w:val="24"/>
    </w:rPr>
  </w:style>
  <w:style w:type="paragraph" w:customStyle="1" w:styleId="headinganchor4">
    <w:name w:val="headinganchor4"/>
    <w:basedOn w:val="Normal"/>
    <w:rsid w:val="00AE4693"/>
    <w:pPr>
      <w:spacing w:before="150" w:after="150" w:line="336" w:lineRule="auto"/>
    </w:pPr>
    <w:rPr>
      <w:rFonts w:ascii="Times New Roman" w:eastAsia="Times New Roman" w:hAnsi="Times New Roman" w:cs="Times New Roman"/>
      <w:sz w:val="24"/>
      <w:szCs w:val="24"/>
    </w:rPr>
  </w:style>
  <w:style w:type="paragraph" w:customStyle="1" w:styleId="headinganchor5">
    <w:name w:val="headinganchor5"/>
    <w:basedOn w:val="Normal"/>
    <w:rsid w:val="00AE4693"/>
    <w:pPr>
      <w:spacing w:before="150" w:after="150"/>
    </w:pPr>
    <w:rPr>
      <w:rFonts w:ascii="Times New Roman" w:eastAsia="Times New Roman" w:hAnsi="Times New Roman" w:cs="Times New Roman"/>
      <w:sz w:val="24"/>
      <w:szCs w:val="24"/>
    </w:rPr>
  </w:style>
  <w:style w:type="paragraph" w:customStyle="1" w:styleId="pipespace4">
    <w:name w:val="pipespace4"/>
    <w:basedOn w:val="Normal"/>
    <w:rsid w:val="00AE4693"/>
    <w:pPr>
      <w:spacing w:before="150" w:after="150"/>
      <w:ind w:left="135" w:right="135"/>
    </w:pPr>
    <w:rPr>
      <w:rFonts w:ascii="Times New Roman" w:eastAsia="Times New Roman" w:hAnsi="Times New Roman" w:cs="Times New Roman"/>
      <w:color w:val="AFAF79"/>
      <w:sz w:val="24"/>
      <w:szCs w:val="24"/>
    </w:rPr>
  </w:style>
  <w:style w:type="paragraph" w:customStyle="1" w:styleId="row1">
    <w:name w:val="row1"/>
    <w:basedOn w:val="Normal"/>
    <w:rsid w:val="00AE4693"/>
    <w:pPr>
      <w:spacing w:before="150" w:after="150"/>
    </w:pPr>
    <w:rPr>
      <w:rFonts w:ascii="Times New Roman" w:eastAsia="Times New Roman" w:hAnsi="Times New Roman" w:cs="Times New Roman"/>
      <w:sz w:val="24"/>
      <w:szCs w:val="24"/>
    </w:rPr>
  </w:style>
  <w:style w:type="paragraph" w:customStyle="1" w:styleId="label3">
    <w:name w:val="label3"/>
    <w:basedOn w:val="Normal"/>
    <w:rsid w:val="00AE4693"/>
    <w:pPr>
      <w:spacing w:before="150" w:after="150"/>
    </w:pPr>
    <w:rPr>
      <w:rFonts w:ascii="Times New Roman" w:eastAsia="Times New Roman" w:hAnsi="Times New Roman" w:cs="Times New Roman"/>
      <w:sz w:val="24"/>
      <w:szCs w:val="24"/>
    </w:rPr>
  </w:style>
  <w:style w:type="paragraph" w:customStyle="1" w:styleId="rctop1">
    <w:name w:val="rctop1"/>
    <w:basedOn w:val="Normal"/>
    <w:rsid w:val="00AE4693"/>
    <w:pPr>
      <w:spacing w:before="150" w:after="150"/>
    </w:pPr>
    <w:rPr>
      <w:rFonts w:ascii="Times New Roman" w:eastAsia="Times New Roman" w:hAnsi="Times New Roman" w:cs="Times New Roman"/>
      <w:vanish/>
      <w:sz w:val="24"/>
      <w:szCs w:val="24"/>
    </w:rPr>
  </w:style>
  <w:style w:type="paragraph" w:customStyle="1" w:styleId="rcbottom1">
    <w:name w:val="rcbottom1"/>
    <w:basedOn w:val="Normal"/>
    <w:rsid w:val="00AE4693"/>
    <w:pPr>
      <w:spacing w:before="150" w:after="150"/>
    </w:pPr>
    <w:rPr>
      <w:rFonts w:ascii="Times New Roman" w:eastAsia="Times New Roman" w:hAnsi="Times New Roman" w:cs="Times New Roman"/>
      <w:vanish/>
      <w:sz w:val="24"/>
      <w:szCs w:val="24"/>
    </w:rPr>
  </w:style>
  <w:style w:type="paragraph" w:customStyle="1" w:styleId="pattopiccontinued1">
    <w:name w:val="pattopiccontinued1"/>
    <w:basedOn w:val="Normal"/>
    <w:rsid w:val="00AE4693"/>
    <w:pPr>
      <w:spacing w:before="150" w:after="150"/>
      <w:ind w:left="240"/>
    </w:pPr>
    <w:rPr>
      <w:rFonts w:ascii="Times New Roman" w:eastAsia="Times New Roman" w:hAnsi="Times New Roman" w:cs="Times New Roman"/>
      <w:sz w:val="24"/>
      <w:szCs w:val="24"/>
    </w:rPr>
  </w:style>
  <w:style w:type="character" w:customStyle="1" w:styleId="emphasis7">
    <w:name w:val="emphasis7"/>
    <w:basedOn w:val="DefaultParagraphFont"/>
    <w:rsid w:val="00AE4693"/>
    <w:rPr>
      <w:b/>
      <w:bCs/>
    </w:rPr>
  </w:style>
  <w:style w:type="character" w:customStyle="1" w:styleId="pipespace5">
    <w:name w:val="pipespace5"/>
    <w:basedOn w:val="DefaultParagraphFont"/>
    <w:rsid w:val="00AE4693"/>
  </w:style>
  <w:style w:type="character" w:customStyle="1" w:styleId="h12">
    <w:name w:val="h12"/>
    <w:basedOn w:val="DefaultParagraphFont"/>
    <w:rsid w:val="00AE4693"/>
    <w:rPr>
      <w:b/>
      <w:bCs/>
    </w:rPr>
  </w:style>
  <w:style w:type="character" w:customStyle="1" w:styleId="h22">
    <w:name w:val="h22"/>
    <w:basedOn w:val="DefaultParagraphFont"/>
    <w:rsid w:val="00AE4693"/>
    <w:rPr>
      <w:b/>
      <w:bCs/>
    </w:rPr>
  </w:style>
  <w:style w:type="character" w:customStyle="1" w:styleId="h32">
    <w:name w:val="h32"/>
    <w:basedOn w:val="DefaultParagraphFont"/>
    <w:rsid w:val="00AE4693"/>
    <w:rPr>
      <w:b/>
      <w:bCs/>
    </w:rPr>
  </w:style>
  <w:style w:type="character" w:customStyle="1" w:styleId="superscript2">
    <w:name w:val="superscript2"/>
    <w:basedOn w:val="DefaultParagraphFont"/>
    <w:rsid w:val="00AE4693"/>
    <w:rPr>
      <w:sz w:val="18"/>
      <w:szCs w:val="18"/>
    </w:rPr>
  </w:style>
  <w:style w:type="character" w:customStyle="1" w:styleId="footnotes1">
    <w:name w:val="footnotes1"/>
    <w:basedOn w:val="DefaultParagraphFont"/>
    <w:rsid w:val="00AE4693"/>
    <w:rPr>
      <w:sz w:val="20"/>
      <w:szCs w:val="20"/>
    </w:rPr>
  </w:style>
  <w:style w:type="character" w:customStyle="1" w:styleId="reference1">
    <w:name w:val="reference1"/>
    <w:basedOn w:val="DefaultParagraphFont"/>
    <w:rsid w:val="00AE4693"/>
    <w:rPr>
      <w:i/>
      <w:iCs/>
      <w:sz w:val="20"/>
      <w:szCs w:val="20"/>
    </w:rPr>
  </w:style>
</w:styles>
</file>

<file path=word/webSettings.xml><?xml version="1.0" encoding="utf-8"?>
<w:webSettings xmlns:r="http://schemas.openxmlformats.org/officeDocument/2006/relationships" xmlns:w="http://schemas.openxmlformats.org/wordprocessingml/2006/main">
  <w:divs>
    <w:div w:id="1992712513">
      <w:bodyDiv w:val="1"/>
      <w:marLeft w:val="0"/>
      <w:marRight w:val="0"/>
      <w:marTop w:val="0"/>
      <w:marBottom w:val="0"/>
      <w:divBdr>
        <w:top w:val="none" w:sz="0" w:space="0" w:color="auto"/>
        <w:left w:val="none" w:sz="0" w:space="0" w:color="auto"/>
        <w:bottom w:val="none" w:sz="0" w:space="0" w:color="auto"/>
        <w:right w:val="none" w:sz="0" w:space="0" w:color="auto"/>
      </w:divBdr>
      <w:divsChild>
        <w:div w:id="279991572">
          <w:marLeft w:val="0"/>
          <w:marRight w:val="0"/>
          <w:marTop w:val="0"/>
          <w:marBottom w:val="0"/>
          <w:divBdr>
            <w:top w:val="none" w:sz="0" w:space="0" w:color="auto"/>
            <w:left w:val="none" w:sz="0" w:space="0" w:color="auto"/>
            <w:bottom w:val="none" w:sz="0" w:space="0" w:color="auto"/>
            <w:right w:val="none" w:sz="0" w:space="0" w:color="auto"/>
          </w:divBdr>
          <w:divsChild>
            <w:div w:id="735905098">
              <w:marLeft w:val="0"/>
              <w:marRight w:val="0"/>
              <w:marTop w:val="240"/>
              <w:marBottom w:val="0"/>
              <w:divBdr>
                <w:top w:val="none" w:sz="0" w:space="0" w:color="auto"/>
                <w:left w:val="none" w:sz="0" w:space="0" w:color="auto"/>
                <w:bottom w:val="none" w:sz="0" w:space="0" w:color="auto"/>
                <w:right w:val="none" w:sz="0" w:space="0" w:color="auto"/>
              </w:divBdr>
            </w:div>
            <w:div w:id="292561521">
              <w:marLeft w:val="0"/>
              <w:marRight w:val="0"/>
              <w:marTop w:val="240"/>
              <w:marBottom w:val="0"/>
              <w:divBdr>
                <w:top w:val="none" w:sz="0" w:space="0" w:color="auto"/>
                <w:left w:val="none" w:sz="0" w:space="0" w:color="auto"/>
                <w:bottom w:val="none" w:sz="0" w:space="0" w:color="auto"/>
                <w:right w:val="none" w:sz="0" w:space="0" w:color="auto"/>
              </w:divBdr>
              <w:divsChild>
                <w:div w:id="1629360304">
                  <w:marLeft w:val="0"/>
                  <w:marRight w:val="0"/>
                  <w:marTop w:val="0"/>
                  <w:marBottom w:val="0"/>
                  <w:divBdr>
                    <w:top w:val="none" w:sz="0" w:space="0" w:color="auto"/>
                    <w:left w:val="none" w:sz="0" w:space="0" w:color="auto"/>
                    <w:bottom w:val="none" w:sz="0" w:space="0" w:color="auto"/>
                    <w:right w:val="none" w:sz="0" w:space="0" w:color="auto"/>
                  </w:divBdr>
                </w:div>
                <w:div w:id="747504113">
                  <w:marLeft w:val="0"/>
                  <w:marRight w:val="0"/>
                  <w:marTop w:val="0"/>
                  <w:marBottom w:val="0"/>
                  <w:divBdr>
                    <w:top w:val="none" w:sz="0" w:space="0" w:color="auto"/>
                    <w:left w:val="none" w:sz="0" w:space="0" w:color="auto"/>
                    <w:bottom w:val="none" w:sz="0" w:space="0" w:color="auto"/>
                    <w:right w:val="none" w:sz="0" w:space="0" w:color="auto"/>
                  </w:divBdr>
                </w:div>
                <w:div w:id="2029788206">
                  <w:marLeft w:val="0"/>
                  <w:marRight w:val="0"/>
                  <w:marTop w:val="0"/>
                  <w:marBottom w:val="0"/>
                  <w:divBdr>
                    <w:top w:val="none" w:sz="0" w:space="0" w:color="auto"/>
                    <w:left w:val="none" w:sz="0" w:space="0" w:color="auto"/>
                    <w:bottom w:val="none" w:sz="0" w:space="0" w:color="auto"/>
                    <w:right w:val="none" w:sz="0" w:space="0" w:color="auto"/>
                  </w:divBdr>
                </w:div>
              </w:divsChild>
            </w:div>
            <w:div w:id="1228151399">
              <w:marLeft w:val="0"/>
              <w:marRight w:val="0"/>
              <w:marTop w:val="480"/>
              <w:marBottom w:val="120"/>
              <w:divBdr>
                <w:top w:val="none" w:sz="0" w:space="0" w:color="auto"/>
                <w:left w:val="none" w:sz="0" w:space="0" w:color="auto"/>
                <w:bottom w:val="none" w:sz="0" w:space="0" w:color="auto"/>
                <w:right w:val="none" w:sz="0" w:space="0" w:color="auto"/>
              </w:divBdr>
            </w:div>
            <w:div w:id="1653867668">
              <w:marLeft w:val="0"/>
              <w:marRight w:val="0"/>
              <w:marTop w:val="0"/>
              <w:marBottom w:val="0"/>
              <w:divBdr>
                <w:top w:val="none" w:sz="0" w:space="0" w:color="auto"/>
                <w:left w:val="none" w:sz="0" w:space="0" w:color="auto"/>
                <w:bottom w:val="none" w:sz="0" w:space="0" w:color="auto"/>
                <w:right w:val="none" w:sz="0" w:space="0" w:color="auto"/>
              </w:divBdr>
            </w:div>
            <w:div w:id="404647475">
              <w:marLeft w:val="0"/>
              <w:marRight w:val="0"/>
              <w:marTop w:val="480"/>
              <w:marBottom w:val="480"/>
              <w:divBdr>
                <w:top w:val="none" w:sz="0" w:space="0" w:color="auto"/>
                <w:left w:val="none" w:sz="0" w:space="0" w:color="auto"/>
                <w:bottom w:val="none" w:sz="0" w:space="0" w:color="auto"/>
                <w:right w:val="none" w:sz="0" w:space="0" w:color="auto"/>
              </w:divBdr>
            </w:div>
            <w:div w:id="232931230">
              <w:marLeft w:val="0"/>
              <w:marRight w:val="0"/>
              <w:marTop w:val="0"/>
              <w:marBottom w:val="0"/>
              <w:divBdr>
                <w:top w:val="none" w:sz="0" w:space="0" w:color="auto"/>
                <w:left w:val="none" w:sz="0" w:space="0" w:color="auto"/>
                <w:bottom w:val="none" w:sz="0" w:space="0" w:color="auto"/>
                <w:right w:val="none" w:sz="0" w:space="0" w:color="auto"/>
              </w:divBdr>
            </w:div>
            <w:div w:id="1593587673">
              <w:marLeft w:val="0"/>
              <w:marRight w:val="0"/>
              <w:marTop w:val="480"/>
              <w:marBottom w:val="0"/>
              <w:divBdr>
                <w:top w:val="none" w:sz="0" w:space="0" w:color="auto"/>
                <w:left w:val="none" w:sz="0" w:space="0" w:color="auto"/>
                <w:bottom w:val="none" w:sz="0" w:space="0" w:color="auto"/>
                <w:right w:val="none" w:sz="0" w:space="0" w:color="auto"/>
              </w:divBdr>
              <w:divsChild>
                <w:div w:id="1879585878">
                  <w:marLeft w:val="0"/>
                  <w:marRight w:val="0"/>
                  <w:marTop w:val="0"/>
                  <w:marBottom w:val="0"/>
                  <w:divBdr>
                    <w:top w:val="none" w:sz="0" w:space="0" w:color="auto"/>
                    <w:left w:val="none" w:sz="0" w:space="0" w:color="auto"/>
                    <w:bottom w:val="none" w:sz="0" w:space="0" w:color="auto"/>
                    <w:right w:val="none" w:sz="0" w:space="0" w:color="auto"/>
                  </w:divBdr>
                  <w:divsChild>
                    <w:div w:id="1283145505">
                      <w:marLeft w:val="288"/>
                      <w:marRight w:val="288"/>
                      <w:marTop w:val="288"/>
                      <w:marBottom w:val="288"/>
                      <w:divBdr>
                        <w:top w:val="none" w:sz="0" w:space="0" w:color="auto"/>
                        <w:left w:val="none" w:sz="0" w:space="0" w:color="auto"/>
                        <w:bottom w:val="none" w:sz="0" w:space="0" w:color="auto"/>
                        <w:right w:val="none" w:sz="0" w:space="0" w:color="auto"/>
                      </w:divBdr>
                      <w:divsChild>
                        <w:div w:id="666598621">
                          <w:marLeft w:val="0"/>
                          <w:marRight w:val="0"/>
                          <w:marTop w:val="0"/>
                          <w:marBottom w:val="0"/>
                          <w:divBdr>
                            <w:top w:val="single" w:sz="36" w:space="0" w:color="009966"/>
                            <w:left w:val="none" w:sz="0" w:space="0" w:color="auto"/>
                            <w:bottom w:val="single" w:sz="12" w:space="0" w:color="009966"/>
                            <w:right w:val="none" w:sz="0" w:space="0" w:color="auto"/>
                          </w:divBdr>
                        </w:div>
                      </w:divsChild>
                    </w:div>
                  </w:divsChild>
                </w:div>
                <w:div w:id="437221941">
                  <w:marLeft w:val="0"/>
                  <w:marRight w:val="0"/>
                  <w:marTop w:val="0"/>
                  <w:marBottom w:val="0"/>
                  <w:divBdr>
                    <w:top w:val="none" w:sz="0" w:space="0" w:color="auto"/>
                    <w:left w:val="none" w:sz="0" w:space="0" w:color="auto"/>
                    <w:bottom w:val="none" w:sz="0" w:space="0" w:color="auto"/>
                    <w:right w:val="none" w:sz="0" w:space="0" w:color="auto"/>
                  </w:divBdr>
                  <w:divsChild>
                    <w:div w:id="1932272970">
                      <w:marLeft w:val="288"/>
                      <w:marRight w:val="288"/>
                      <w:marTop w:val="288"/>
                      <w:marBottom w:val="288"/>
                      <w:divBdr>
                        <w:top w:val="none" w:sz="0" w:space="0" w:color="auto"/>
                        <w:left w:val="none" w:sz="0" w:space="0" w:color="auto"/>
                        <w:bottom w:val="none" w:sz="0" w:space="0" w:color="auto"/>
                        <w:right w:val="none" w:sz="0" w:space="0" w:color="auto"/>
                      </w:divBdr>
                      <w:divsChild>
                        <w:div w:id="1483883594">
                          <w:marLeft w:val="0"/>
                          <w:marRight w:val="0"/>
                          <w:marTop w:val="0"/>
                          <w:marBottom w:val="0"/>
                          <w:divBdr>
                            <w:top w:val="single" w:sz="36" w:space="0" w:color="009966"/>
                            <w:left w:val="none" w:sz="0" w:space="0" w:color="auto"/>
                            <w:bottom w:val="single" w:sz="12" w:space="0" w:color="009966"/>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www.uptodate.com/contents/neonatal-herpes-simplex-virus-infection-management-and-prevention?source=see_link" TargetMode="External"/><Relationship Id="rId21" Type="http://schemas.openxmlformats.org/officeDocument/2006/relationships/hyperlink" Target="http://www.uptodate.com/contents/urinary-tract-infections-in-newborns?source=see_link" TargetMode="External"/><Relationship Id="rId42" Type="http://schemas.openxmlformats.org/officeDocument/2006/relationships/hyperlink" Target="http://www.uptodate.com/contents/urinary-tract-infections-in-newborns?source=see_link&amp;anchor=H15" TargetMode="External"/><Relationship Id="rId63" Type="http://schemas.openxmlformats.org/officeDocument/2006/relationships/hyperlink" Target="http://www.uptodate.com/contents/evaluation-and-management-of-fever-in-the-neonate-and-young-infant-less-than-three-months-of-age/abstract/1" TargetMode="External"/><Relationship Id="rId84" Type="http://schemas.openxmlformats.org/officeDocument/2006/relationships/hyperlink" Target="http://www.uptodate.com/contents/vancomycin-pediatric-drug-information?source=see_link" TargetMode="External"/><Relationship Id="rId138" Type="http://schemas.openxmlformats.org/officeDocument/2006/relationships/hyperlink" Target="http://www.uptodate.com/contents/evaluation-and-management-of-fever-in-the-neonate-and-young-infant-less-than-three-months-of-age/abstract/11" TargetMode="External"/><Relationship Id="rId159" Type="http://schemas.openxmlformats.org/officeDocument/2006/relationships/hyperlink" Target="http://www.uptodate.com/contents/grade/5?title=Grade%202B&amp;topicKey=EM/6072" TargetMode="External"/><Relationship Id="rId170" Type="http://schemas.openxmlformats.org/officeDocument/2006/relationships/hyperlink" Target="http://www.uptodate.com/contents/cefotaxime-pediatric-drug-information?source=see_link" TargetMode="External"/><Relationship Id="rId191" Type="http://schemas.openxmlformats.org/officeDocument/2006/relationships/hyperlink" Target="http://www.uptodate.com/contents/evaluation-and-management-of-fever-in-the-neonate-and-young-infant-less-than-three-months-of-age/abstract/3" TargetMode="External"/><Relationship Id="rId205" Type="http://schemas.openxmlformats.org/officeDocument/2006/relationships/hyperlink" Target="http://www.uptodate.com/contents/evaluation-and-management-of-fever-in-the-neonate-and-young-infant-less-than-three-months-of-age/abstract/17" TargetMode="External"/><Relationship Id="rId226" Type="http://schemas.openxmlformats.org/officeDocument/2006/relationships/hyperlink" Target="http://www.uptodate.com/contents/evaluation-and-management-of-fever-in-the-neonate-and-young-infant-less-than-three-months-of-age/abstract/38" TargetMode="External"/><Relationship Id="rId107" Type="http://schemas.openxmlformats.org/officeDocument/2006/relationships/hyperlink" Target="http://www.uptodate.com/contents/evaluation-and-management-of-fever-in-the-neonate-and-young-infant-less-than-three-months-of-age?view=print" TargetMode="External"/><Relationship Id="rId11" Type="http://schemas.openxmlformats.org/officeDocument/2006/relationships/hyperlink" Target="http://www.uptodate.com/contents/evaluation-and-management-of-fever-in-the-neonate-and-young-infant-less-than-three-months-of-age/contributors" TargetMode="External"/><Relationship Id="rId32" Type="http://schemas.openxmlformats.org/officeDocument/2006/relationships/hyperlink" Target="http://www.uptodate.com/contents/evaluation-and-management-of-fever-in-the-neonate-and-young-infant-less-than-three-months-of-age/abstract/16,17" TargetMode="External"/><Relationship Id="rId53" Type="http://schemas.openxmlformats.org/officeDocument/2006/relationships/hyperlink" Target="http://www.uptodate.com/contents/evaluation-and-management-of-fever-in-the-neonate-and-young-infant-less-than-three-months-of-age/abstract/3" TargetMode="External"/><Relationship Id="rId74" Type="http://schemas.openxmlformats.org/officeDocument/2006/relationships/hyperlink" Target="http://www.uptodate.com/contents/definition-and-etiology-of-fever-in-neonates-and-infants-less-than-three-months-of-age?source=see_link" TargetMode="External"/><Relationship Id="rId128" Type="http://schemas.openxmlformats.org/officeDocument/2006/relationships/hyperlink" Target="http://www.uptodate.com/contents/clinical-features-and-diagnosis-of-influenza-in-children?source=see_link&amp;anchor=H14" TargetMode="External"/><Relationship Id="rId149" Type="http://schemas.openxmlformats.org/officeDocument/2006/relationships/hyperlink" Target="http://www.uptodate.com/contents/strategies-for-the-evaluation-of-fever-in-neonates-and-infants-less-than-three-months-of-age?source=see_link" TargetMode="External"/><Relationship Id="rId5" Type="http://schemas.openxmlformats.org/officeDocument/2006/relationships/hyperlink" Target="http://www.uptodate.com/contents/evaluation-and-management-of-fever-in-the-neonate-and-young-infant-less-than-three-months-of-age/contributors" TargetMode="External"/><Relationship Id="rId95" Type="http://schemas.openxmlformats.org/officeDocument/2006/relationships/hyperlink" Target="http://www.uptodate.com/contents/strategies-for-the-evaluation-of-fever-in-neonates-and-infants-less-than-three-months-of-age?source=see_link" TargetMode="External"/><Relationship Id="rId160" Type="http://schemas.openxmlformats.org/officeDocument/2006/relationships/hyperlink" Target="http://www.uptodate.com/contents/grade/6?title=Grade%202C&amp;topicKey=EM/6072" TargetMode="External"/><Relationship Id="rId181" Type="http://schemas.openxmlformats.org/officeDocument/2006/relationships/hyperlink" Target="http://www.uptodate.com/contents/ceftriaxone-pediatric-drug-information?source=see_link" TargetMode="External"/><Relationship Id="rId216" Type="http://schemas.openxmlformats.org/officeDocument/2006/relationships/hyperlink" Target="http://www.uptodate.com/contents/evaluation-and-management-of-fever-in-the-neonate-and-young-infant-less-than-three-months-of-age/abstract/28" TargetMode="External"/><Relationship Id="rId237" Type="http://schemas.openxmlformats.org/officeDocument/2006/relationships/hyperlink" Target="http://www.uptodate.com/contents/evaluation-and-management-of-fever-in-the-neonate-and-young-infant-less-than-three-months-of-age/abstract/49" TargetMode="External"/><Relationship Id="rId22" Type="http://schemas.openxmlformats.org/officeDocument/2006/relationships/hyperlink" Target="http://www.uptodate.com/contents/management-of-the-infant-whose-mother-has-received-group-b-streptococcal-chemoprophylaxis?source=see_link" TargetMode="External"/><Relationship Id="rId43" Type="http://schemas.openxmlformats.org/officeDocument/2006/relationships/hyperlink" Target="http://www.uptodate.com/contents/urine-collection-techniques-in-children?source=see_link" TargetMode="External"/><Relationship Id="rId64" Type="http://schemas.openxmlformats.org/officeDocument/2006/relationships/hyperlink" Target="http://www.uptodate.com/contents/evaluation-and-management-of-fever-in-the-neonate-and-young-infant-less-than-three-months-of-age/abstract/27,28" TargetMode="External"/><Relationship Id="rId118" Type="http://schemas.openxmlformats.org/officeDocument/2006/relationships/hyperlink" Target="http://www.uptodate.com/contents/clinical-features-and-diagnosis-of-acute-bacterial-meningitis-in-children-older-than-one-month-of-age?source=see_link" TargetMode="External"/><Relationship Id="rId139" Type="http://schemas.openxmlformats.org/officeDocument/2006/relationships/hyperlink" Target="http://www.uptodate.com/contents/evaluation-and-management-of-fever-in-the-neonate-and-young-infant-less-than-three-months-of-age/abstract/9" TargetMode="External"/><Relationship Id="rId85" Type="http://schemas.openxmlformats.org/officeDocument/2006/relationships/hyperlink" Target="http://www.uptodate.com/contents/evaluation-and-management-of-suspected-methicillin-resistant-staphylococcus-aureus-skin-and-soft-tissue-infections-in-children?source=see_link&amp;anchor=H14" TargetMode="External"/><Relationship Id="rId150" Type="http://schemas.openxmlformats.org/officeDocument/2006/relationships/hyperlink" Target="http://www.uptodate.com/contents/grade/2?title=Grade%201B&amp;topicKey=EM/6072" TargetMode="External"/><Relationship Id="rId171" Type="http://schemas.openxmlformats.org/officeDocument/2006/relationships/hyperlink" Target="http://www.uptodate.com/contents/ceftriaxone-pediatric-drug-information?source=see_link" TargetMode="External"/><Relationship Id="rId192" Type="http://schemas.openxmlformats.org/officeDocument/2006/relationships/hyperlink" Target="http://www.uptodate.com/contents/evaluation-and-management-of-fever-in-the-neonate-and-young-infant-less-than-three-months-of-age/abstract/4" TargetMode="External"/><Relationship Id="rId206" Type="http://schemas.openxmlformats.org/officeDocument/2006/relationships/hyperlink" Target="http://www.uptodate.com/contents/evaluation-and-management-of-fever-in-the-neonate-and-young-infant-less-than-three-months-of-age/abstract/18" TargetMode="External"/><Relationship Id="rId227" Type="http://schemas.openxmlformats.org/officeDocument/2006/relationships/hyperlink" Target="http://www.uptodate.com/contents/evaluation-and-management-of-fever-in-the-neonate-and-young-infant-less-than-three-months-of-age/abstract/39" TargetMode="External"/><Relationship Id="rId201" Type="http://schemas.openxmlformats.org/officeDocument/2006/relationships/hyperlink" Target="http://www.uptodate.com/contents/evaluation-and-management-of-fever-in-the-neonate-and-young-infant-less-than-three-months-of-age/abstract/13" TargetMode="External"/><Relationship Id="rId222" Type="http://schemas.openxmlformats.org/officeDocument/2006/relationships/hyperlink" Target="http://www.uptodate.com/contents/evaluation-and-management-of-fever-in-the-neonate-and-young-infant-less-than-three-months-of-age/abstract/34" TargetMode="External"/><Relationship Id="rId243" Type="http://schemas.openxmlformats.org/officeDocument/2006/relationships/hyperlink" Target="http://www.uptodate.com/contents/evaluation-and-management-of-fever-in-the-neonate-and-young-infant-less-than-three-months-of-age/abstract/55" TargetMode="External"/><Relationship Id="rId12" Type="http://schemas.openxmlformats.org/officeDocument/2006/relationships/hyperlink" Target="http://www.uptodate.com/contents/evaluation-and-management-of-fever-in-the-neonate-and-young-infant-less-than-three-months-of-age/contributors" TargetMode="External"/><Relationship Id="rId17" Type="http://schemas.openxmlformats.org/officeDocument/2006/relationships/hyperlink" Target="http://www.uptodate.com/contents/strategies-for-the-evaluation-of-fever-in-neonates-and-infants-less-than-three-months-of-age?source=see_link" TargetMode="External"/><Relationship Id="rId33" Type="http://schemas.openxmlformats.org/officeDocument/2006/relationships/hyperlink" Target="http://www.uptodate.com/contents/evaluation-and-management-of-fever-in-the-neonate-and-young-infant-less-than-three-months-of-age/abstract/18,19" TargetMode="External"/><Relationship Id="rId38" Type="http://schemas.openxmlformats.org/officeDocument/2006/relationships/hyperlink" Target="http://www.uptodate.com/contents/evaluation-and-management-of-fever-in-the-neonate-and-young-infant-less-than-three-months-of-age/abstract/11,21,22" TargetMode="External"/><Relationship Id="rId59" Type="http://schemas.openxmlformats.org/officeDocument/2006/relationships/hyperlink" Target="http://www.uptodate.com/contents/evaluation-and-management-of-fever-in-the-neonate-and-young-infant-less-than-three-months-of-age/abstract/26" TargetMode="External"/><Relationship Id="rId103" Type="http://schemas.openxmlformats.org/officeDocument/2006/relationships/hyperlink" Target="http://www.uptodate.com/contents/image?imageKey=PEDS%2F19543&amp;topicKey=EM%2F6072&amp;source=see_link" TargetMode="External"/><Relationship Id="rId108" Type="http://schemas.openxmlformats.org/officeDocument/2006/relationships/hyperlink" Target="http://www.uptodate.com/contents/ceftriaxone-pediatric-drug-information?source=see_link" TargetMode="External"/><Relationship Id="rId124" Type="http://schemas.openxmlformats.org/officeDocument/2006/relationships/hyperlink" Target="http://www.uptodate.com/contents/cefotaxime-pediatric-drug-information?source=see_link" TargetMode="External"/><Relationship Id="rId129" Type="http://schemas.openxmlformats.org/officeDocument/2006/relationships/hyperlink" Target="http://www.uptodate.com/contents/epidemiology-and-clinical-spectrum-of-methicillin-resistant-staphylococcus-aureus-infections-in-children?source=see_link" TargetMode="External"/><Relationship Id="rId54" Type="http://schemas.openxmlformats.org/officeDocument/2006/relationships/hyperlink" Target="http://www.uptodate.com/contents/image?imageKey=PEDS%2F19252&amp;topicKey=EM%2F6072&amp;source=see_link" TargetMode="External"/><Relationship Id="rId70" Type="http://schemas.openxmlformats.org/officeDocument/2006/relationships/hyperlink" Target="http://www.uptodate.com/contents/ampicillin-pediatric-drug-information?source=see_link" TargetMode="External"/><Relationship Id="rId75" Type="http://schemas.openxmlformats.org/officeDocument/2006/relationships/hyperlink" Target="http://www.uptodate.com/contents/acyclovir-pediatric-drug-information?source=see_link" TargetMode="External"/><Relationship Id="rId91" Type="http://schemas.openxmlformats.org/officeDocument/2006/relationships/hyperlink" Target="http://www.uptodate.com/contents/treatment-prognosis-and-prevention-of-listeria-monocytogenes-infection?source=see_link" TargetMode="External"/><Relationship Id="rId96" Type="http://schemas.openxmlformats.org/officeDocument/2006/relationships/hyperlink" Target="http://www.uptodate.com/contents/evaluation-and-management-of-fever-in-the-neonate-and-young-infant-less-than-three-months-of-age/abstract/36" TargetMode="External"/><Relationship Id="rId140" Type="http://schemas.openxmlformats.org/officeDocument/2006/relationships/hyperlink" Target="http://www.uptodate.com/contents/evaluation-and-management-of-fever-in-the-neonate-and-young-infant-less-than-three-months-of-age/abstract/8" TargetMode="External"/><Relationship Id="rId145" Type="http://schemas.openxmlformats.org/officeDocument/2006/relationships/hyperlink" Target="http://www.uptodate.com/contents/evaluation-and-management-of-fever-in-the-neonate-and-young-infant-less-than-three-months-of-age/abstract/55" TargetMode="External"/><Relationship Id="rId161" Type="http://schemas.openxmlformats.org/officeDocument/2006/relationships/hyperlink" Target="http://www.uptodate.com/contents/evaluation-and-management-of-fever-in-the-neonate-and-young-infant-less-than-three-months-of-age?view=print" TargetMode="External"/><Relationship Id="rId166" Type="http://schemas.openxmlformats.org/officeDocument/2006/relationships/hyperlink" Target="http://www.uptodate.com/contents/evaluation-and-management-of-fever-in-the-neonate-and-young-infant-less-than-three-months-of-age?view=print" TargetMode="External"/><Relationship Id="rId182" Type="http://schemas.openxmlformats.org/officeDocument/2006/relationships/hyperlink" Target="http://www.uptodate.com/contents/evaluation-and-management-of-fever-in-the-neonate-and-young-infant-less-than-three-months-of-age?view=print" TargetMode="External"/><Relationship Id="rId187" Type="http://schemas.openxmlformats.org/officeDocument/2006/relationships/hyperlink" Target="http://www.uptodate.com/contents/acute-management-imaging-and-prognosis-of-urinary-tract-infections-in-children?source=see_link" TargetMode="External"/><Relationship Id="rId217" Type="http://schemas.openxmlformats.org/officeDocument/2006/relationships/hyperlink" Target="http://www.uptodate.com/contents/evaluation-and-management-of-fever-in-the-neonate-and-young-infant-less-than-three-months-of-age/abstract/29" TargetMode="External"/><Relationship Id="rId1" Type="http://schemas.openxmlformats.org/officeDocument/2006/relationships/numbering" Target="numbering.xml"/><Relationship Id="rId6" Type="http://schemas.openxmlformats.org/officeDocument/2006/relationships/hyperlink" Target="http://www.uptodate.com/contents/evaluation-and-management-of-fever-in-the-neonate-and-young-infant-less-than-three-months-of-age/contributors" TargetMode="External"/><Relationship Id="rId212" Type="http://schemas.openxmlformats.org/officeDocument/2006/relationships/hyperlink" Target="http://www.uptodate.com/contents/evaluation-and-management-of-fever-in-the-neonate-and-young-infant-less-than-three-months-of-age/abstract/24" TargetMode="External"/><Relationship Id="rId233" Type="http://schemas.openxmlformats.org/officeDocument/2006/relationships/hyperlink" Target="http://www.uptodate.com/contents/evaluation-and-management-of-fever-in-the-neonate-and-young-infant-less-than-three-months-of-age/abstract/45" TargetMode="External"/><Relationship Id="rId238" Type="http://schemas.openxmlformats.org/officeDocument/2006/relationships/hyperlink" Target="http://www.uptodate.com/contents/evaluation-and-management-of-fever-in-the-neonate-and-young-infant-less-than-three-months-of-age/abstract/50" TargetMode="External"/><Relationship Id="rId23" Type="http://schemas.openxmlformats.org/officeDocument/2006/relationships/hyperlink" Target="http://www.uptodate.com/contents/neonatal-herpes-simplex-virus-infection-management-and-prevention?source=see_link" TargetMode="External"/><Relationship Id="rId28" Type="http://schemas.openxmlformats.org/officeDocument/2006/relationships/hyperlink" Target="http://www.uptodate.com/contents/evaluation-and-management-of-fever-in-the-neonate-and-young-infant-less-than-three-months-of-age/abstract/9" TargetMode="External"/><Relationship Id="rId49" Type="http://schemas.openxmlformats.org/officeDocument/2006/relationships/hyperlink" Target="http://www.uptodate.com/contents/viral-meningitis-clinical-features-and-diagnosis-in-children?source=see_link&amp;anchor=H17" TargetMode="External"/><Relationship Id="rId114" Type="http://schemas.openxmlformats.org/officeDocument/2006/relationships/hyperlink" Target="http://www.uptodate.com/contents/evaluation-and-management-of-fever-in-the-neonate-and-young-infant-less-than-three-months-of-age/abstract/39" TargetMode="External"/><Relationship Id="rId119" Type="http://schemas.openxmlformats.org/officeDocument/2006/relationships/hyperlink" Target="http://www.uptodate.com/contents/treatment-and-prognosis-of-acute-bacterial-meningitis-in-children-older-than-one-month-of-age?source=see_link&amp;anchor=H32" TargetMode="External"/><Relationship Id="rId44" Type="http://schemas.openxmlformats.org/officeDocument/2006/relationships/hyperlink" Target="http://www.uptodate.com/contents/evaluation-and-management-of-fever-in-the-neonate-and-young-infant-less-than-three-months-of-age/abstract/11" TargetMode="External"/><Relationship Id="rId60" Type="http://schemas.openxmlformats.org/officeDocument/2006/relationships/hyperlink" Target="http://www.uptodate.com/contents/evaluation-and-management-of-fever-in-the-neonate-and-young-infant-less-than-three-months-of-age/abstract/9-11" TargetMode="External"/><Relationship Id="rId65" Type="http://schemas.openxmlformats.org/officeDocument/2006/relationships/hyperlink" Target="http://www.uptodate.com/contents/image?imageKey=PEDS%2F19543&amp;topicKey=EM%2F6072&amp;source=see_link" TargetMode="External"/><Relationship Id="rId81" Type="http://schemas.openxmlformats.org/officeDocument/2006/relationships/hyperlink" Target="http://www.uptodate.com/contents/evaluation-and-management-of-fever-in-the-neonate-and-young-infant-less-than-three-months-of-age/abstract/1" TargetMode="External"/><Relationship Id="rId86" Type="http://schemas.openxmlformats.org/officeDocument/2006/relationships/hyperlink" Target="http://www.uptodate.com/contents/vancomycin-pediatric-drug-information?source=see_link" TargetMode="External"/><Relationship Id="rId130" Type="http://schemas.openxmlformats.org/officeDocument/2006/relationships/hyperlink" Target="http://www.uptodate.com/contents/evaluation-and-management-of-fever-in-the-neonate-and-young-infant-less-than-three-months-of-age/abstract/43" TargetMode="External"/><Relationship Id="rId135" Type="http://schemas.openxmlformats.org/officeDocument/2006/relationships/hyperlink" Target="http://www.uptodate.com/contents/bronchiolitis-in-infants-and-children-treatment-outcome-and-prevention?source=see_link&amp;anchor=H4" TargetMode="External"/><Relationship Id="rId151" Type="http://schemas.openxmlformats.org/officeDocument/2006/relationships/hyperlink" Target="http://www.uptodate.com/contents/grade/2?title=Grade%201B&amp;topicKey=EM/6072" TargetMode="External"/><Relationship Id="rId156" Type="http://schemas.openxmlformats.org/officeDocument/2006/relationships/hyperlink" Target="http://www.uptodate.com/contents/cefotaxime-pediatric-drug-information?source=see_link" TargetMode="External"/><Relationship Id="rId177" Type="http://schemas.openxmlformats.org/officeDocument/2006/relationships/hyperlink" Target="http://www.uptodate.com/contents/image?imageKey=PEDS%2F19543&amp;topicKey=EM%2F6072&amp;source=see_link" TargetMode="External"/><Relationship Id="rId198" Type="http://schemas.openxmlformats.org/officeDocument/2006/relationships/hyperlink" Target="http://www.uptodate.com/contents/evaluation-and-management-of-fever-in-the-neonate-and-young-infant-less-than-three-months-of-age/abstract/10" TargetMode="External"/><Relationship Id="rId172" Type="http://schemas.openxmlformats.org/officeDocument/2006/relationships/hyperlink" Target="http://www.uptodate.com/contents/ampicillin-pediatric-drug-information?source=see_link" TargetMode="External"/><Relationship Id="rId193" Type="http://schemas.openxmlformats.org/officeDocument/2006/relationships/hyperlink" Target="http://www.uptodate.com/contents/evaluation-and-management-of-fever-in-the-neonate-and-young-infant-less-than-three-months-of-age/abstract/5" TargetMode="External"/><Relationship Id="rId202" Type="http://schemas.openxmlformats.org/officeDocument/2006/relationships/hyperlink" Target="http://www.uptodate.com/contents/evaluation-and-management-of-fever-in-the-neonate-and-young-infant-less-than-three-months-of-age/abstract/14" TargetMode="External"/><Relationship Id="rId207" Type="http://schemas.openxmlformats.org/officeDocument/2006/relationships/hyperlink" Target="http://www.uptodate.com/contents/evaluation-and-management-of-fever-in-the-neonate-and-young-infant-less-than-three-months-of-age/abstract/19" TargetMode="External"/><Relationship Id="rId223" Type="http://schemas.openxmlformats.org/officeDocument/2006/relationships/hyperlink" Target="http://www.uptodate.com/contents/evaluation-and-management-of-fever-in-the-neonate-and-young-infant-less-than-three-months-of-age/abstract/35" TargetMode="External"/><Relationship Id="rId228" Type="http://schemas.openxmlformats.org/officeDocument/2006/relationships/hyperlink" Target="http://www.uptodate.com/contents/evaluation-and-management-of-fever-in-the-neonate-and-young-infant-less-than-three-months-of-age/abstract/40" TargetMode="External"/><Relationship Id="rId244" Type="http://schemas.openxmlformats.org/officeDocument/2006/relationships/fontTable" Target="fontTable.xml"/><Relationship Id="rId13" Type="http://schemas.openxmlformats.org/officeDocument/2006/relationships/hyperlink" Target="http://www.uptodate.com/contents/evaluation-and-management-of-fever-in-the-neonate-and-young-infant-less-than-three-months-of-age/contributor-disclosure" TargetMode="External"/><Relationship Id="rId18" Type="http://schemas.openxmlformats.org/officeDocument/2006/relationships/hyperlink" Target="http://www.uptodate.com/contents/fever-without-a-source-in-children-3-to-36-months-of-age?source=see_link" TargetMode="External"/><Relationship Id="rId39" Type="http://schemas.openxmlformats.org/officeDocument/2006/relationships/hyperlink" Target="http://www.uptodate.com/contents/epidemiology-and-risk-factors-for-urinary-tract-infections-in-children?source=see_link" TargetMode="External"/><Relationship Id="rId109" Type="http://schemas.openxmlformats.org/officeDocument/2006/relationships/hyperlink" Target="http://www.uptodate.com/contents/cefotaxime-pediatric-drug-information?source=see_link" TargetMode="External"/><Relationship Id="rId34" Type="http://schemas.openxmlformats.org/officeDocument/2006/relationships/hyperlink" Target="http://www.uptodate.com/contents/evaluation-and-management-of-fever-in-the-neonate-and-young-infant-less-than-three-months-of-age/abstract/18" TargetMode="External"/><Relationship Id="rId50" Type="http://schemas.openxmlformats.org/officeDocument/2006/relationships/hyperlink" Target="http://www.uptodate.com/contents/evaluation-and-management-of-fever-in-the-neonate-and-young-infant-less-than-three-months-of-age/abstract/6,7,11,13,14" TargetMode="External"/><Relationship Id="rId55" Type="http://schemas.openxmlformats.org/officeDocument/2006/relationships/hyperlink" Target="http://www.uptodate.com/contents/viral-meningitis-clinical-features-and-diagnosis-in-children?source=see_link&amp;anchor=H18" TargetMode="External"/><Relationship Id="rId76" Type="http://schemas.openxmlformats.org/officeDocument/2006/relationships/hyperlink" Target="http://www.uptodate.com/contents/neonatal-herpes-simplex-virus-infection-management-and-prevention?source=see_link" TargetMode="External"/><Relationship Id="rId97" Type="http://schemas.openxmlformats.org/officeDocument/2006/relationships/hyperlink" Target="http://www.uptodate.com/contents/evaluation-and-management-of-fever-in-the-neonate-and-young-infant-less-than-three-months-of-age/abstract/37" TargetMode="External"/><Relationship Id="rId104" Type="http://schemas.openxmlformats.org/officeDocument/2006/relationships/hyperlink" Target="http://www.uptodate.com/contents/ceftriaxone-pediatric-drug-information?source=see_link" TargetMode="External"/><Relationship Id="rId120" Type="http://schemas.openxmlformats.org/officeDocument/2006/relationships/hyperlink" Target="http://www.uptodate.com/contents/lumbar-puncture-indications-contraindications-technique-and-complications-in-children?source=see_link" TargetMode="External"/><Relationship Id="rId125" Type="http://schemas.openxmlformats.org/officeDocument/2006/relationships/hyperlink" Target="http://www.uptodate.com/contents/evaluation-and-management-of-fever-in-the-neonate-and-young-infant-less-than-three-months-of-age/abstract/41,42" TargetMode="External"/><Relationship Id="rId141" Type="http://schemas.openxmlformats.org/officeDocument/2006/relationships/hyperlink" Target="http://www.uptodate.com/contents/evaluation-and-management-of-fever-in-the-neonate-and-young-infant-less-than-three-months-of-age/abstract/12" TargetMode="External"/><Relationship Id="rId146" Type="http://schemas.openxmlformats.org/officeDocument/2006/relationships/hyperlink" Target="http://www.uptodate.com/contents/patient-information-fever-in-children-the-basics?source=see_link" TargetMode="External"/><Relationship Id="rId167" Type="http://schemas.openxmlformats.org/officeDocument/2006/relationships/hyperlink" Target="http://www.uptodate.com/contents/vancomycin-pediatric-drug-information?source=see_link" TargetMode="External"/><Relationship Id="rId188" Type="http://schemas.openxmlformats.org/officeDocument/2006/relationships/hyperlink" Target="http://www.uptodate.com/contents/license" TargetMode="External"/><Relationship Id="rId7" Type="http://schemas.openxmlformats.org/officeDocument/2006/relationships/hyperlink" Target="http://www.uptodate.com/contents/evaluation-and-management-of-fever-in-the-neonate-and-young-infant-less-than-three-months-of-age/contributors" TargetMode="External"/><Relationship Id="rId71" Type="http://schemas.openxmlformats.org/officeDocument/2006/relationships/hyperlink" Target="http://www.uptodate.com/contents/gentamicin-pediatric-drug-information?source=see_link" TargetMode="External"/><Relationship Id="rId92" Type="http://schemas.openxmlformats.org/officeDocument/2006/relationships/hyperlink" Target="http://www.uptodate.com/contents/evaluation-and-management-of-fever-in-the-neonate-and-young-infant-less-than-three-months-of-age/abstract/11" TargetMode="External"/><Relationship Id="rId162" Type="http://schemas.openxmlformats.org/officeDocument/2006/relationships/hyperlink" Target="http://www.uptodate.com/contents/cefotaxime-pediatric-drug-information?source=see_link" TargetMode="External"/><Relationship Id="rId183" Type="http://schemas.openxmlformats.org/officeDocument/2006/relationships/hyperlink" Target="http://www.uptodate.com/contents/image?imageKey=PEDS%2F19543&amp;topicKey=EM%2F6072&amp;source=see_link" TargetMode="External"/><Relationship Id="rId213" Type="http://schemas.openxmlformats.org/officeDocument/2006/relationships/hyperlink" Target="http://www.uptodate.com/contents/evaluation-and-management-of-fever-in-the-neonate-and-young-infant-less-than-three-months-of-age/abstract/25" TargetMode="External"/><Relationship Id="rId218" Type="http://schemas.openxmlformats.org/officeDocument/2006/relationships/hyperlink" Target="http://www.uptodate.com/contents/evaluation-and-management-of-fever-in-the-neonate-and-young-infant-less-than-three-months-of-age/abstract/30" TargetMode="External"/><Relationship Id="rId234" Type="http://schemas.openxmlformats.org/officeDocument/2006/relationships/hyperlink" Target="http://www.uptodate.com/contents/evaluation-and-management-of-fever-in-the-neonate-and-young-infant-less-than-three-months-of-age/abstract/46" TargetMode="External"/><Relationship Id="rId239" Type="http://schemas.openxmlformats.org/officeDocument/2006/relationships/hyperlink" Target="http://www.uptodate.com/contents/evaluation-and-management-of-fever-in-the-neonate-and-young-infant-less-than-three-months-of-age/abstract/51" TargetMode="External"/><Relationship Id="rId2" Type="http://schemas.openxmlformats.org/officeDocument/2006/relationships/styles" Target="styles.xml"/><Relationship Id="rId29" Type="http://schemas.openxmlformats.org/officeDocument/2006/relationships/hyperlink" Target="http://www.uptodate.com/contents/evaluation-and-management-of-fever-in-the-neonate-and-young-infant-less-than-three-months-of-age/abstract/11" TargetMode="External"/><Relationship Id="rId24" Type="http://schemas.openxmlformats.org/officeDocument/2006/relationships/hyperlink" Target="http://www.uptodate.com/contents/neonatal-herpes-simplex-virus-infection-clinical-features-and-diagnosis?source=see_link&amp;anchor=H3" TargetMode="External"/><Relationship Id="rId40" Type="http://schemas.openxmlformats.org/officeDocument/2006/relationships/hyperlink" Target="http://www.uptodate.com/contents/evaluation-and-management-of-fever-in-the-neonate-and-young-infant-less-than-three-months-of-age/abstract/23" TargetMode="External"/><Relationship Id="rId45" Type="http://schemas.openxmlformats.org/officeDocument/2006/relationships/hyperlink" Target="http://www.uptodate.com/contents/evaluation-and-management-of-fever-in-the-neonate-and-young-infant-less-than-three-months-of-age?view=print" TargetMode="External"/><Relationship Id="rId66" Type="http://schemas.openxmlformats.org/officeDocument/2006/relationships/hyperlink" Target="http://www.uptodate.com/contents/strategies-for-the-evaluation-of-fever-in-neonates-and-infants-less-than-three-months-of-age?source=see_link&amp;anchor=H6" TargetMode="External"/><Relationship Id="rId87" Type="http://schemas.openxmlformats.org/officeDocument/2006/relationships/hyperlink" Target="http://www.uptodate.com/contents/cefotaxime-pediatric-drug-information?source=see_link" TargetMode="External"/><Relationship Id="rId110" Type="http://schemas.openxmlformats.org/officeDocument/2006/relationships/hyperlink" Target="http://www.uptodate.com/contents/ceftriaxone-pediatric-drug-information?source=see_link" TargetMode="External"/><Relationship Id="rId115" Type="http://schemas.openxmlformats.org/officeDocument/2006/relationships/hyperlink" Target="http://www.uptodate.com/contents/ceftriaxone-pediatric-drug-information?source=see_link" TargetMode="External"/><Relationship Id="rId131" Type="http://schemas.openxmlformats.org/officeDocument/2006/relationships/hyperlink" Target="http://www.uptodate.com/contents/evaluation-and-management-of-fever-in-the-neonate-and-young-infant-less-than-three-months-of-age?view=print" TargetMode="External"/><Relationship Id="rId136" Type="http://schemas.openxmlformats.org/officeDocument/2006/relationships/hyperlink" Target="http://www.uptodate.com/contents/acute-otitis-media-in-children-epidemiology-microbiology-clinical-manifestations-and-complications?source=see_link" TargetMode="External"/><Relationship Id="rId157" Type="http://schemas.openxmlformats.org/officeDocument/2006/relationships/hyperlink" Target="http://www.uptodate.com/contents/evaluation-and-management-of-fever-in-the-neonate-and-young-infant-less-than-three-months-of-age?view=print" TargetMode="External"/><Relationship Id="rId178" Type="http://schemas.openxmlformats.org/officeDocument/2006/relationships/hyperlink" Target="http://www.uptodate.com/contents/grade/6?title=Grade%202C&amp;topicKey=EM/6072" TargetMode="External"/><Relationship Id="rId61" Type="http://schemas.openxmlformats.org/officeDocument/2006/relationships/hyperlink" Target="http://www.uptodate.com/contents/strategies-for-the-evaluation-of-fever-in-neonates-and-infants-less-than-three-months-of-age?source=see_link" TargetMode="External"/><Relationship Id="rId82" Type="http://schemas.openxmlformats.org/officeDocument/2006/relationships/hyperlink" Target="http://www.uptodate.com/contents/cefotaxime-pediatric-drug-information?source=see_link" TargetMode="External"/><Relationship Id="rId152" Type="http://schemas.openxmlformats.org/officeDocument/2006/relationships/hyperlink" Target="http://www.uptodate.com/contents/image?imageKey=PEDS%2F19543&amp;topicKey=EM%2F6072&amp;source=see_link" TargetMode="External"/><Relationship Id="rId173" Type="http://schemas.openxmlformats.org/officeDocument/2006/relationships/hyperlink" Target="http://www.uptodate.com/contents/image?imageKey=PEDS%2F19543&amp;topicKey=EM%2F6072&amp;source=see_link" TargetMode="External"/><Relationship Id="rId194" Type="http://schemas.openxmlformats.org/officeDocument/2006/relationships/hyperlink" Target="http://www.uptodate.com/contents/evaluation-and-management-of-fever-in-the-neonate-and-young-infant-less-than-three-months-of-age/abstract/6" TargetMode="External"/><Relationship Id="rId199" Type="http://schemas.openxmlformats.org/officeDocument/2006/relationships/hyperlink" Target="http://www.uptodate.com/contents/evaluation-and-management-of-fever-in-the-neonate-and-young-infant-less-than-three-months-of-age/abstract/11" TargetMode="External"/><Relationship Id="rId203" Type="http://schemas.openxmlformats.org/officeDocument/2006/relationships/hyperlink" Target="http://www.uptodate.com/contents/evaluation-and-management-of-fever-in-the-neonate-and-young-infant-less-than-three-months-of-age/abstract/15" TargetMode="External"/><Relationship Id="rId208" Type="http://schemas.openxmlformats.org/officeDocument/2006/relationships/hyperlink" Target="http://www.uptodate.com/contents/evaluation-and-management-of-fever-in-the-neonate-and-young-infant-less-than-three-months-of-age/abstract/20" TargetMode="External"/><Relationship Id="rId229" Type="http://schemas.openxmlformats.org/officeDocument/2006/relationships/hyperlink" Target="http://www.uptodate.com/contents/evaluation-and-management-of-fever-in-the-neonate-and-young-infant-less-than-three-months-of-age/abstract/41" TargetMode="External"/><Relationship Id="rId19" Type="http://schemas.openxmlformats.org/officeDocument/2006/relationships/hyperlink" Target="http://www.uptodate.com/contents/clinical-features-and-diagnosis-of-acute-bacterial-meningitis-in-children-older-than-one-month-of-age?source=see_link" TargetMode="External"/><Relationship Id="rId224" Type="http://schemas.openxmlformats.org/officeDocument/2006/relationships/hyperlink" Target="http://www.uptodate.com/contents/evaluation-and-management-of-fever-in-the-neonate-and-young-infant-less-than-three-months-of-age/abstract/36" TargetMode="External"/><Relationship Id="rId240" Type="http://schemas.openxmlformats.org/officeDocument/2006/relationships/hyperlink" Target="http://www.uptodate.com/contents/evaluation-and-management-of-fever-in-the-neonate-and-young-infant-less-than-three-months-of-age/abstract/52" TargetMode="External"/><Relationship Id="rId245" Type="http://schemas.openxmlformats.org/officeDocument/2006/relationships/theme" Target="theme/theme1.xml"/><Relationship Id="rId14" Type="http://schemas.openxmlformats.org/officeDocument/2006/relationships/hyperlink" Target="http://www.uptodate.com/contents/evaluation-and-management-of-fever-in-the-neonate-and-young-infant-less-than-three-months-of-age/abstract/1" TargetMode="External"/><Relationship Id="rId30" Type="http://schemas.openxmlformats.org/officeDocument/2006/relationships/hyperlink" Target="http://www.uptodate.com/contents/evaluation-and-management-of-fever-in-the-neonate-and-young-infant-less-than-three-months-of-age/abstract/11" TargetMode="External"/><Relationship Id="rId35" Type="http://schemas.openxmlformats.org/officeDocument/2006/relationships/hyperlink" Target="http://www.uptodate.com/contents/evaluation-and-management-of-fever-in-the-neonate-and-young-infant-less-than-three-months-of-age/abstract/19" TargetMode="External"/><Relationship Id="rId56" Type="http://schemas.openxmlformats.org/officeDocument/2006/relationships/hyperlink" Target="http://www.uptodate.com/contents/evaluation-and-management-of-fever-in-the-neonate-and-young-infant-less-than-three-months-of-age/abstract/3" TargetMode="External"/><Relationship Id="rId77" Type="http://schemas.openxmlformats.org/officeDocument/2006/relationships/hyperlink" Target="http://www.uptodate.com/contents/neonatal-herpes-simplex-virus-infection-clinical-features-and-diagnosis?source=see_link&amp;anchor=H4" TargetMode="External"/><Relationship Id="rId100" Type="http://schemas.openxmlformats.org/officeDocument/2006/relationships/hyperlink" Target="http://www.uptodate.com/contents/evaluation-and-management-of-fever-in-the-neonate-and-young-infant-less-than-three-months-of-age/abstract/38" TargetMode="External"/><Relationship Id="rId105" Type="http://schemas.openxmlformats.org/officeDocument/2006/relationships/hyperlink" Target="http://www.uptodate.com/contents/evaluation-and-management-of-fever-in-the-neonate-and-young-infant-less-than-three-months-of-age?view=print" TargetMode="External"/><Relationship Id="rId126" Type="http://schemas.openxmlformats.org/officeDocument/2006/relationships/hyperlink" Target="http://www.uptodate.com/contents/clinical-features-and-diagnosis-of-influenza-in-children?source=see_link&amp;anchor=H19" TargetMode="External"/><Relationship Id="rId147" Type="http://schemas.openxmlformats.org/officeDocument/2006/relationships/hyperlink" Target="http://www.uptodate.com/contents/patient-information-fever-in-children?source=see_link" TargetMode="External"/><Relationship Id="rId168" Type="http://schemas.openxmlformats.org/officeDocument/2006/relationships/hyperlink" Target="http://www.uptodate.com/contents/evaluation-and-management-of-suspected-methicillin-resistant-staphylococcus-aureus-skin-and-soft-tissue-infections-in-children?source=see_link&amp;anchor=H14" TargetMode="External"/><Relationship Id="rId8" Type="http://schemas.openxmlformats.org/officeDocument/2006/relationships/hyperlink" Target="http://www.uptodate.com/contents/evaluation-and-management-of-fever-in-the-neonate-and-young-infant-less-than-three-months-of-age/contributors" TargetMode="External"/><Relationship Id="rId51" Type="http://schemas.openxmlformats.org/officeDocument/2006/relationships/hyperlink" Target="http://www.uptodate.com/contents/evaluation-and-management-of-fever-in-the-neonate-and-young-infant-less-than-three-months-of-age/abstract/21" TargetMode="External"/><Relationship Id="rId72" Type="http://schemas.openxmlformats.org/officeDocument/2006/relationships/hyperlink" Target="http://www.uptodate.com/contents/cefotaxime-pediatric-drug-information?source=see_link" TargetMode="External"/><Relationship Id="rId93" Type="http://schemas.openxmlformats.org/officeDocument/2006/relationships/hyperlink" Target="http://www.uptodate.com/contents/evaluation-and-management-of-fever-in-the-neonate-and-young-infant-less-than-three-months-of-age/abstract/22" TargetMode="External"/><Relationship Id="rId98" Type="http://schemas.openxmlformats.org/officeDocument/2006/relationships/hyperlink" Target="http://www.uptodate.com/contents/strategies-for-the-evaluation-of-fever-in-neonates-and-infants-less-than-three-months-of-age?source=see_link&amp;anchor=H2" TargetMode="External"/><Relationship Id="rId121" Type="http://schemas.openxmlformats.org/officeDocument/2006/relationships/hyperlink" Target="http://www.uptodate.com/contents/cerebrospinal-fluid-physiology-and-utility-of-an-examination-in-disease-states?source=see_link" TargetMode="External"/><Relationship Id="rId142" Type="http://schemas.openxmlformats.org/officeDocument/2006/relationships/hyperlink" Target="http://www.uptodate.com/contents/evaluation-and-management-of-fever-in-the-neonate-and-young-infant-less-than-three-months-of-age/abstract/11" TargetMode="External"/><Relationship Id="rId163" Type="http://schemas.openxmlformats.org/officeDocument/2006/relationships/hyperlink" Target="http://www.uptodate.com/contents/ceftriaxone-pediatric-drug-information?source=see_link" TargetMode="External"/><Relationship Id="rId184" Type="http://schemas.openxmlformats.org/officeDocument/2006/relationships/hyperlink" Target="http://www.uptodate.com/contents/evaluation-and-management-of-fever-in-the-neonate-and-young-infant-less-than-three-months-of-age?view=print" TargetMode="External"/><Relationship Id="rId189" Type="http://schemas.openxmlformats.org/officeDocument/2006/relationships/hyperlink" Target="http://www.uptodate.com/contents/evaluation-and-management-of-fever-in-the-neonate-and-young-infant-less-than-three-months-of-age/abstract/1" TargetMode="External"/><Relationship Id="rId219" Type="http://schemas.openxmlformats.org/officeDocument/2006/relationships/hyperlink" Target="http://www.uptodate.com/contents/evaluation-and-management-of-fever-in-the-neonate-and-young-infant-less-than-three-months-of-age/abstract/31" TargetMode="External"/><Relationship Id="rId3" Type="http://schemas.openxmlformats.org/officeDocument/2006/relationships/settings" Target="settings.xml"/><Relationship Id="rId214" Type="http://schemas.openxmlformats.org/officeDocument/2006/relationships/hyperlink" Target="http://www.uptodate.com/contents/evaluation-and-management-of-fever-in-the-neonate-and-young-infant-less-than-three-months-of-age/abstract/26" TargetMode="External"/><Relationship Id="rId230" Type="http://schemas.openxmlformats.org/officeDocument/2006/relationships/hyperlink" Target="http://www.uptodate.com/contents/evaluation-and-management-of-fever-in-the-neonate-and-young-infant-less-than-three-months-of-age/abstract/42" TargetMode="External"/><Relationship Id="rId235" Type="http://schemas.openxmlformats.org/officeDocument/2006/relationships/hyperlink" Target="http://www.uptodate.com/contents/evaluation-and-management-of-fever-in-the-neonate-and-young-infant-less-than-three-months-of-age/abstract/47" TargetMode="External"/><Relationship Id="rId25" Type="http://schemas.openxmlformats.org/officeDocument/2006/relationships/hyperlink" Target="http://www.uptodate.com/contents/evaluation-and-management-of-fever-in-the-neonate-and-young-infant-less-than-three-months-of-age/abstract/3,4" TargetMode="External"/><Relationship Id="rId46" Type="http://schemas.openxmlformats.org/officeDocument/2006/relationships/hyperlink" Target="http://www.uptodate.com/contents/strategies-for-the-evaluation-of-fever-in-neonates-and-infants-less-than-three-months-of-age?source=see_link" TargetMode="External"/><Relationship Id="rId67" Type="http://schemas.openxmlformats.org/officeDocument/2006/relationships/hyperlink" Target="http://www.uptodate.com/contents/evaluation-and-management-of-fever-in-the-neonate-and-young-infant-less-than-three-months-of-age/abstract/29" TargetMode="External"/><Relationship Id="rId116" Type="http://schemas.openxmlformats.org/officeDocument/2006/relationships/hyperlink" Target="http://www.uptodate.com/contents/acyclovir-pediatric-drug-information?source=see_link" TargetMode="External"/><Relationship Id="rId137" Type="http://schemas.openxmlformats.org/officeDocument/2006/relationships/hyperlink" Target="http://www.uptodate.com/contents/acute-otitis-media-in-children-diagnosis?source=see_link" TargetMode="External"/><Relationship Id="rId158" Type="http://schemas.openxmlformats.org/officeDocument/2006/relationships/hyperlink" Target="http://www.uptodate.com/contents/acyclovir-pediatric-drug-information?source=see_link" TargetMode="External"/><Relationship Id="rId20" Type="http://schemas.openxmlformats.org/officeDocument/2006/relationships/hyperlink" Target="http://www.uptodate.com/contents/clinical-features-and-diagnosis-of-community-acquired-pneumonia-in-children?source=see_link" TargetMode="External"/><Relationship Id="rId41" Type="http://schemas.openxmlformats.org/officeDocument/2006/relationships/hyperlink" Target="http://www.uptodate.com/contents/evaluation-and-management-of-fever-in-the-neonate-and-young-infant-less-than-three-months-of-age/abstract/24" TargetMode="External"/><Relationship Id="rId62" Type="http://schemas.openxmlformats.org/officeDocument/2006/relationships/hyperlink" Target="http://www.uptodate.com/contents/strategies-for-the-evaluation-of-fever-in-neonates-and-infants-less-than-three-months-of-age?source=see_link" TargetMode="External"/><Relationship Id="rId83" Type="http://schemas.openxmlformats.org/officeDocument/2006/relationships/hyperlink" Target="http://www.uptodate.com/contents/ceftriaxone-pediatric-drug-information?source=see_link" TargetMode="External"/><Relationship Id="rId88" Type="http://schemas.openxmlformats.org/officeDocument/2006/relationships/hyperlink" Target="http://www.uptodate.com/contents/ceftriaxone-pediatric-drug-information?source=see_link" TargetMode="External"/><Relationship Id="rId111" Type="http://schemas.openxmlformats.org/officeDocument/2006/relationships/hyperlink" Target="http://www.uptodate.com/contents/ceftriaxone-pediatric-drug-information?source=see_link" TargetMode="External"/><Relationship Id="rId132" Type="http://schemas.openxmlformats.org/officeDocument/2006/relationships/hyperlink" Target="http://www.uptodate.com/contents/evaluation-and-management-of-fever-in-the-neonate-and-young-infant-less-than-three-months-of-age/abstract/41,44-53" TargetMode="External"/><Relationship Id="rId153" Type="http://schemas.openxmlformats.org/officeDocument/2006/relationships/hyperlink" Target="http://www.uptodate.com/contents/evaluation-and-management-of-fever-in-the-neonate-and-young-infant-less-than-three-months-of-age?view=print" TargetMode="External"/><Relationship Id="rId174" Type="http://schemas.openxmlformats.org/officeDocument/2006/relationships/hyperlink" Target="http://www.uptodate.com/contents/treatment-prognosis-and-prevention-of-listeria-monocytogenes-infection?source=see_link" TargetMode="External"/><Relationship Id="rId179" Type="http://schemas.openxmlformats.org/officeDocument/2006/relationships/hyperlink" Target="http://www.uptodate.com/contents/evaluation-and-management-of-fever-in-the-neonate-and-young-infant-less-than-three-months-of-age?view=print" TargetMode="External"/><Relationship Id="rId195" Type="http://schemas.openxmlformats.org/officeDocument/2006/relationships/hyperlink" Target="http://www.uptodate.com/contents/evaluation-and-management-of-fever-in-the-neonate-and-young-infant-less-than-three-months-of-age/abstract/7" TargetMode="External"/><Relationship Id="rId209" Type="http://schemas.openxmlformats.org/officeDocument/2006/relationships/hyperlink" Target="http://www.uptodate.com/contents/evaluation-and-management-of-fever-in-the-neonate-and-young-infant-less-than-three-months-of-age/abstract/21" TargetMode="External"/><Relationship Id="rId190" Type="http://schemas.openxmlformats.org/officeDocument/2006/relationships/hyperlink" Target="http://www.uptodate.com/contents/evaluation-and-management-of-fever-in-the-neonate-and-young-infant-less-than-three-months-of-age/abstract/2" TargetMode="External"/><Relationship Id="rId204" Type="http://schemas.openxmlformats.org/officeDocument/2006/relationships/hyperlink" Target="http://www.uptodate.com/contents/evaluation-and-management-of-fever-in-the-neonate-and-young-infant-less-than-three-months-of-age/abstract/16" TargetMode="External"/><Relationship Id="rId220" Type="http://schemas.openxmlformats.org/officeDocument/2006/relationships/hyperlink" Target="http://www.uptodate.com/contents/evaluation-and-management-of-fever-in-the-neonate-and-young-infant-less-than-three-months-of-age/abstract/32" TargetMode="External"/><Relationship Id="rId225" Type="http://schemas.openxmlformats.org/officeDocument/2006/relationships/hyperlink" Target="http://www.uptodate.com/contents/evaluation-and-management-of-fever-in-the-neonate-and-young-infant-less-than-three-months-of-age/abstract/37" TargetMode="External"/><Relationship Id="rId241" Type="http://schemas.openxmlformats.org/officeDocument/2006/relationships/hyperlink" Target="http://www.uptodate.com/contents/evaluation-and-management-of-fever-in-the-neonate-and-young-infant-less-than-three-months-of-age/abstract/53" TargetMode="External"/><Relationship Id="rId15" Type="http://schemas.openxmlformats.org/officeDocument/2006/relationships/hyperlink" Target="http://www.uptodate.com/contents/evaluation-and-management-of-fever-in-the-neonate-and-young-infant-less-than-three-months-of-age/abstract/2" TargetMode="External"/><Relationship Id="rId36" Type="http://schemas.openxmlformats.org/officeDocument/2006/relationships/hyperlink" Target="http://www.uptodate.com/contents/evaluation-and-management-of-fever-in-the-neonate-and-young-infant-less-than-three-months-of-age/abstract/20" TargetMode="External"/><Relationship Id="rId57" Type="http://schemas.openxmlformats.org/officeDocument/2006/relationships/hyperlink" Target="http://www.uptodate.com/contents/evaluation-and-management-of-fever-in-the-neonate-and-young-infant-less-than-three-months-of-age/abstract/24" TargetMode="External"/><Relationship Id="rId106" Type="http://schemas.openxmlformats.org/officeDocument/2006/relationships/hyperlink" Target="http://www.uptodate.com/contents/acute-management-imaging-and-prognosis-of-urinary-tract-infections-in-children?source=see_link" TargetMode="External"/><Relationship Id="rId127" Type="http://schemas.openxmlformats.org/officeDocument/2006/relationships/hyperlink" Target="http://www.uptodate.com/contents/evaluation-and-management-of-fever-in-the-neonate-and-young-infant-less-than-three-months-of-age/abstract/43" TargetMode="External"/><Relationship Id="rId10" Type="http://schemas.openxmlformats.org/officeDocument/2006/relationships/hyperlink" Target="http://www.uptodate.com/contents/evaluation-and-management-of-fever-in-the-neonate-and-young-infant-less-than-three-months-of-age/contributors" TargetMode="External"/><Relationship Id="rId31" Type="http://schemas.openxmlformats.org/officeDocument/2006/relationships/hyperlink" Target="http://www.uptodate.com/contents/strategies-for-the-evaluation-of-fever-in-neonates-and-infants-less-than-three-months-of-age?source=see_link" TargetMode="External"/><Relationship Id="rId52" Type="http://schemas.openxmlformats.org/officeDocument/2006/relationships/hyperlink" Target="http://www.uptodate.com/contents/strategies-for-the-evaluation-of-fever-in-neonates-and-infants-less-than-three-months-of-age?source=see_link" TargetMode="External"/><Relationship Id="rId73" Type="http://schemas.openxmlformats.org/officeDocument/2006/relationships/hyperlink" Target="http://www.uptodate.com/contents/image?imageKey=PEDS%2F19543&amp;topicKey=EM%2F6072&amp;source=see_link" TargetMode="External"/><Relationship Id="rId78" Type="http://schemas.openxmlformats.org/officeDocument/2006/relationships/hyperlink" Target="http://www.uptodate.com/contents/acyclovir-pediatric-drug-information?source=see_link" TargetMode="External"/><Relationship Id="rId94" Type="http://schemas.openxmlformats.org/officeDocument/2006/relationships/hyperlink" Target="http://www.uptodate.com/contents/evaluation-and-management-of-fever-in-the-neonate-and-young-infant-less-than-three-months-of-age/abstract/25,35" TargetMode="External"/><Relationship Id="rId99" Type="http://schemas.openxmlformats.org/officeDocument/2006/relationships/hyperlink" Target="http://www.uptodate.com/contents/ceftriaxone-pediatric-drug-information?source=see_link" TargetMode="External"/><Relationship Id="rId101" Type="http://schemas.openxmlformats.org/officeDocument/2006/relationships/hyperlink" Target="http://www.uptodate.com/contents/fever-without-a-source-in-children-3-to-36-months-of-age?source=see_link" TargetMode="External"/><Relationship Id="rId122" Type="http://schemas.openxmlformats.org/officeDocument/2006/relationships/hyperlink" Target="http://www.uptodate.com/contents/ampicillin-pediatric-drug-information?source=see_link" TargetMode="External"/><Relationship Id="rId143" Type="http://schemas.openxmlformats.org/officeDocument/2006/relationships/hyperlink" Target="http://www.uptodate.com/contents/strategies-for-the-evaluation-of-fever-in-neonates-and-infants-less-than-three-months-of-age?source=see_link" TargetMode="External"/><Relationship Id="rId148" Type="http://schemas.openxmlformats.org/officeDocument/2006/relationships/hyperlink" Target="http://www.uptodate.com/contents/definition-and-etiology-of-fever-in-neonates-and-infants-less-than-three-months-of-age?source=see_link" TargetMode="External"/><Relationship Id="rId164" Type="http://schemas.openxmlformats.org/officeDocument/2006/relationships/hyperlink" Target="http://www.uptodate.com/contents/grade/2?title=Grade%201B&amp;topicKey=EM/6072" TargetMode="External"/><Relationship Id="rId169" Type="http://schemas.openxmlformats.org/officeDocument/2006/relationships/hyperlink" Target="http://www.uptodate.com/contents/vancomycin-pediatric-drug-information?source=see_link" TargetMode="External"/><Relationship Id="rId185" Type="http://schemas.openxmlformats.org/officeDocument/2006/relationships/hyperlink" Target="http://www.uptodate.com/contents/evaluation-and-management-of-fever-in-the-neonate-and-young-infant-less-than-three-months-of-age?view=print" TargetMode="External"/><Relationship Id="rId4" Type="http://schemas.openxmlformats.org/officeDocument/2006/relationships/webSettings" Target="webSettings.xml"/><Relationship Id="rId9" Type="http://schemas.openxmlformats.org/officeDocument/2006/relationships/hyperlink" Target="http://www.uptodate.com/contents/evaluation-and-management-of-fever-in-the-neonate-and-young-infant-less-than-three-months-of-age/contributors" TargetMode="External"/><Relationship Id="rId180" Type="http://schemas.openxmlformats.org/officeDocument/2006/relationships/hyperlink" Target="http://www.uptodate.com/contents/grade/6?title=Grade%202C&amp;topicKey=EM/6072" TargetMode="External"/><Relationship Id="rId210" Type="http://schemas.openxmlformats.org/officeDocument/2006/relationships/hyperlink" Target="http://www.uptodate.com/contents/evaluation-and-management-of-fever-in-the-neonate-and-young-infant-less-than-three-months-of-age/abstract/22" TargetMode="External"/><Relationship Id="rId215" Type="http://schemas.openxmlformats.org/officeDocument/2006/relationships/hyperlink" Target="http://www.uptodate.com/contents/evaluation-and-management-of-fever-in-the-neonate-and-young-infant-less-than-three-months-of-age/abstract/27" TargetMode="External"/><Relationship Id="rId236" Type="http://schemas.openxmlformats.org/officeDocument/2006/relationships/hyperlink" Target="http://www.uptodate.com/contents/evaluation-and-management-of-fever-in-the-neonate-and-young-infant-less-than-three-months-of-age/abstract/48" TargetMode="External"/><Relationship Id="rId26" Type="http://schemas.openxmlformats.org/officeDocument/2006/relationships/hyperlink" Target="http://www.uptodate.com/contents/evaluation-and-management-of-fever-in-the-neonate-and-young-infant-less-than-three-months-of-age/abstract/5" TargetMode="External"/><Relationship Id="rId231" Type="http://schemas.openxmlformats.org/officeDocument/2006/relationships/hyperlink" Target="http://www.uptodate.com/contents/evaluation-and-management-of-fever-in-the-neonate-and-young-infant-less-than-three-months-of-age/abstract/43" TargetMode="External"/><Relationship Id="rId47" Type="http://schemas.openxmlformats.org/officeDocument/2006/relationships/hyperlink" Target="http://www.uptodate.com/contents/evaluation-and-management-of-suspected-methicillin-resistant-staphylococcus-aureus-skin-and-soft-tissue-infections-in-children?source=see_link&amp;anchor=H14" TargetMode="External"/><Relationship Id="rId68" Type="http://schemas.openxmlformats.org/officeDocument/2006/relationships/hyperlink" Target="http://www.uptodate.com/contents/evaluation-and-management-of-fever-in-the-neonate-and-young-infant-less-than-three-months-of-age/abstract/30" TargetMode="External"/><Relationship Id="rId89" Type="http://schemas.openxmlformats.org/officeDocument/2006/relationships/hyperlink" Target="http://www.uptodate.com/contents/ampicillin-pediatric-drug-information?source=see_link" TargetMode="External"/><Relationship Id="rId112" Type="http://schemas.openxmlformats.org/officeDocument/2006/relationships/hyperlink" Target="http://www.uptodate.com/contents/urinary-tract-infections-in-newborns?source=see_link" TargetMode="External"/><Relationship Id="rId133" Type="http://schemas.openxmlformats.org/officeDocument/2006/relationships/hyperlink" Target="http://www.uptodate.com/contents/evaluation-and-management-of-fever-in-the-neonate-and-young-infant-less-than-three-months-of-age/abstract/41" TargetMode="External"/><Relationship Id="rId154" Type="http://schemas.openxmlformats.org/officeDocument/2006/relationships/hyperlink" Target="http://www.uptodate.com/contents/ampicillin-pediatric-drug-information?source=see_link" TargetMode="External"/><Relationship Id="rId175" Type="http://schemas.openxmlformats.org/officeDocument/2006/relationships/hyperlink" Target="http://www.uptodate.com/contents/evaluation-and-management-of-fever-in-the-neonate-and-young-infant-less-than-three-months-of-age?view=print" TargetMode="External"/><Relationship Id="rId196" Type="http://schemas.openxmlformats.org/officeDocument/2006/relationships/hyperlink" Target="http://www.uptodate.com/contents/evaluation-and-management-of-fever-in-the-neonate-and-young-infant-less-than-three-months-of-age/abstract/8" TargetMode="External"/><Relationship Id="rId200" Type="http://schemas.openxmlformats.org/officeDocument/2006/relationships/hyperlink" Target="http://www.uptodate.com/contents/evaluation-and-management-of-fever-in-the-neonate-and-young-infant-less-than-three-months-of-age/abstract/12" TargetMode="External"/><Relationship Id="rId16" Type="http://schemas.openxmlformats.org/officeDocument/2006/relationships/hyperlink" Target="http://www.uptodate.com/contents/definition-and-etiology-of-fever-in-neonates-and-infants-less-than-three-months-of-age?source=see_link" TargetMode="External"/><Relationship Id="rId221" Type="http://schemas.openxmlformats.org/officeDocument/2006/relationships/hyperlink" Target="http://www.uptodate.com/contents/evaluation-and-management-of-fever-in-the-neonate-and-young-infant-less-than-three-months-of-age/abstract/33" TargetMode="External"/><Relationship Id="rId242" Type="http://schemas.openxmlformats.org/officeDocument/2006/relationships/hyperlink" Target="http://www.uptodate.com/contents/evaluation-and-management-of-fever-in-the-neonate-and-young-infant-less-than-three-months-of-age/abstract/54" TargetMode="External"/><Relationship Id="rId37" Type="http://schemas.openxmlformats.org/officeDocument/2006/relationships/hyperlink" Target="http://www.uptodate.com/contents/fever-without-a-source-in-children-3-to-36-months-of-age?source=see_link&amp;anchor=H23" TargetMode="External"/><Relationship Id="rId58" Type="http://schemas.openxmlformats.org/officeDocument/2006/relationships/hyperlink" Target="http://www.uptodate.com/contents/evaluation-and-management-of-fever-in-the-neonate-and-young-infant-less-than-three-months-of-age/abstract/25" TargetMode="External"/><Relationship Id="rId79" Type="http://schemas.openxmlformats.org/officeDocument/2006/relationships/hyperlink" Target="http://www.uptodate.com/contents/definition-and-etiology-of-fever-in-neonates-and-infants-less-than-three-months-of-age?source=see_link" TargetMode="External"/><Relationship Id="rId102" Type="http://schemas.openxmlformats.org/officeDocument/2006/relationships/hyperlink" Target="http://www.uptodate.com/contents/fever-without-a-source-in-children-3-to-36-months-of-age?source=see_link&amp;anchor=H26" TargetMode="External"/><Relationship Id="rId123" Type="http://schemas.openxmlformats.org/officeDocument/2006/relationships/hyperlink" Target="http://www.uptodate.com/contents/gentamicin-pediatric-drug-information?source=see_link" TargetMode="External"/><Relationship Id="rId144" Type="http://schemas.openxmlformats.org/officeDocument/2006/relationships/hyperlink" Target="http://www.uptodate.com/contents/evaluation-and-management-of-fever-in-the-neonate-and-young-infant-less-than-three-months-of-age/abstract/54" TargetMode="External"/><Relationship Id="rId90" Type="http://schemas.openxmlformats.org/officeDocument/2006/relationships/hyperlink" Target="http://www.uptodate.com/contents/image?imageKey=PEDS%2F19543&amp;topicKey=EM%2F6072&amp;source=see_link" TargetMode="External"/><Relationship Id="rId165" Type="http://schemas.openxmlformats.org/officeDocument/2006/relationships/hyperlink" Target="http://www.uptodate.com/contents/evaluation-and-management-of-fever-in-the-neonate-and-young-infant-less-than-three-months-of-age?view=print" TargetMode="External"/><Relationship Id="rId186" Type="http://schemas.openxmlformats.org/officeDocument/2006/relationships/hyperlink" Target="http://www.uptodate.com/contents/evaluation-and-management-of-fever-in-the-neonate-and-young-infant-less-than-three-months-of-age?view=print" TargetMode="External"/><Relationship Id="rId211" Type="http://schemas.openxmlformats.org/officeDocument/2006/relationships/hyperlink" Target="http://www.uptodate.com/contents/evaluation-and-management-of-fever-in-the-neonate-and-young-infant-less-than-three-months-of-age/abstract/23" TargetMode="External"/><Relationship Id="rId232" Type="http://schemas.openxmlformats.org/officeDocument/2006/relationships/hyperlink" Target="http://www.uptodate.com/contents/evaluation-and-management-of-fever-in-the-neonate-and-young-infant-less-than-three-months-of-age/abstract/44" TargetMode="External"/><Relationship Id="rId27" Type="http://schemas.openxmlformats.org/officeDocument/2006/relationships/hyperlink" Target="http://www.uptodate.com/contents/evaluation-and-management-of-fever-in-the-neonate-and-young-infant-less-than-three-months-of-age/abstract/6-15" TargetMode="External"/><Relationship Id="rId48" Type="http://schemas.openxmlformats.org/officeDocument/2006/relationships/hyperlink" Target="http://www.uptodate.com/contents/image?imageKey=PEDS%2F19252&amp;topicKey=EM%2F6072&amp;source=see_link" TargetMode="External"/><Relationship Id="rId69" Type="http://schemas.openxmlformats.org/officeDocument/2006/relationships/hyperlink" Target="http://www.uptodate.com/contents/evaluation-and-management-of-fever-in-the-neonate-and-young-infant-less-than-three-months-of-age/abstract/31,32" TargetMode="External"/><Relationship Id="rId113" Type="http://schemas.openxmlformats.org/officeDocument/2006/relationships/hyperlink" Target="http://www.uptodate.com/contents/evaluation-and-management-of-fever-in-the-neonate-and-young-infant-less-than-three-months-of-age/abstract/39,40" TargetMode="External"/><Relationship Id="rId134" Type="http://schemas.openxmlformats.org/officeDocument/2006/relationships/hyperlink" Target="http://www.uptodate.com/contents/evaluation-and-management-of-fever-in-the-neonate-and-young-infant-less-than-three-months-of-age/abstract/41" TargetMode="External"/><Relationship Id="rId80" Type="http://schemas.openxmlformats.org/officeDocument/2006/relationships/hyperlink" Target="http://www.uptodate.com/contents/evaluation-and-management-of-fever-in-the-neonate-and-young-infant-less-than-three-months-of-age/abstract/33,34" TargetMode="External"/><Relationship Id="rId155" Type="http://schemas.openxmlformats.org/officeDocument/2006/relationships/hyperlink" Target="http://www.uptodate.com/contents/gentamicin-pediatric-drug-information?source=see_link" TargetMode="External"/><Relationship Id="rId176" Type="http://schemas.openxmlformats.org/officeDocument/2006/relationships/hyperlink" Target="http://www.uptodate.com/contents/evaluation-and-management-of-fever-in-the-neonate-and-young-infant-less-than-three-months-of-age?view=print" TargetMode="External"/><Relationship Id="rId197" Type="http://schemas.openxmlformats.org/officeDocument/2006/relationships/hyperlink" Target="http://www.uptodate.com/contents/evaluation-and-management-of-fever-in-the-neonate-and-young-infant-less-than-three-months-of-age/abstract/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13811</Words>
  <Characters>78729</Characters>
  <Application>Microsoft Office Word</Application>
  <DocSecurity>0</DocSecurity>
  <Lines>656</Lines>
  <Paragraphs>184</Paragraphs>
  <ScaleCrop>false</ScaleCrop>
  <Company>UFJP</Company>
  <LinksUpToDate>false</LinksUpToDate>
  <CharactersWithSpaces>92356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jzayas</dc:creator>
  <cp:keywords/>
  <dc:description/>
  <cp:lastModifiedBy>jzayas</cp:lastModifiedBy>
  <cp:revision>1</cp:revision>
  <dcterms:created xsi:type="dcterms:W3CDTF">2011-08-26T18:55:00Z</dcterms:created>
  <dcterms:modified xsi:type="dcterms:W3CDTF">2011-08-26T18:56:00Z</dcterms:modified>
</cp:coreProperties>
</file>